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45"/>
      </w:tblGrid>
      <w:tr w14:paraId="18439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4CCB45">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45" w:type="dxa"/>
          </w:tcPr>
          <w:p w14:paraId="551EC39F">
            <w:pPr>
              <w:pStyle w:val="19"/>
              <w:framePr w:wrap="notBeside" w:vAnchor="page" w:hAnchor="page" w:x="1372" w:y="568"/>
              <w:tabs>
                <w:tab w:val="clear" w:pos="4153"/>
                <w:tab w:val="clear" w:pos="8306"/>
              </w:tabs>
              <w:spacing w:line="240" w:lineRule="auto"/>
              <w:ind w:left="3"/>
              <w:jc w:val="both"/>
              <w:rPr>
                <w:rFonts w:ascii="黑体" w:hAnsi="黑体" w:eastAsia="黑体"/>
                <w:sz w:val="21"/>
                <w:szCs w:val="21"/>
              </w:rPr>
            </w:pPr>
            <w:r>
              <w:rPr>
                <w:rFonts w:hint="eastAsia" w:ascii="黑体" w:hAnsi="黑体" w:eastAsia="黑体"/>
                <w:sz w:val="21"/>
                <w:szCs w:val="21"/>
              </w:rPr>
              <w:t>91.100.99</w:t>
            </w:r>
          </w:p>
        </w:tc>
      </w:tr>
      <w:tr w14:paraId="74CB5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3C6BCA5">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45" w:type="dxa"/>
          </w:tcPr>
          <w:p w14:paraId="2A40034C">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Q18</w:t>
            </w:r>
          </w:p>
        </w:tc>
      </w:tr>
    </w:tbl>
    <w:p w14:paraId="36CCD8F3">
      <w:pPr>
        <w:pStyle w:val="153"/>
        <w:framePr w:w="9639" w:h="624" w:hRule="exact" w:hSpace="181" w:vSpace="181" w:wrap="around" w:vAnchor="page" w:hAnchor="page" w:x="1290" w:y="2471" w:anchorLock="1"/>
        <w:rPr>
          <w:szCs w:val="52"/>
        </w:rPr>
      </w:pPr>
      <w:bookmarkStart w:id="0" w:name="_Hlk26473981"/>
      <w:r>
        <w:rPr>
          <w:rFonts w:hint="eastAsia" w:hAnsi="黑体"/>
          <w:b/>
          <w:bCs/>
          <w:szCs w:val="52"/>
        </w:rPr>
        <w:t>中华人民共和国建材行业标准</w:t>
      </w:r>
    </w:p>
    <w:p w14:paraId="6BABC482">
      <w:pPr>
        <w:pStyle w:val="53"/>
        <w:framePr w:w="9639" w:h="624" w:hRule="exact" w:hSpace="181" w:vSpace="181" w:wrap="around" w:hAnchor="page" w:x="1290" w:y="2471"/>
      </w:pPr>
      <w:r>
        <w:rPr>
          <w:rFonts w:hint="eastAsia"/>
        </w:rPr>
        <w:t>国家标准</w:t>
      </w:r>
    </w:p>
    <w:bookmarkEnd w:id="0"/>
    <w:p w14:paraId="379E8E16">
      <w:pPr>
        <w:pStyle w:val="198"/>
        <w:framePr w:wrap="around"/>
      </w:pPr>
      <w:r>
        <w:fldChar w:fldCharType="begin">
          <w:ffData>
            <w:name w:val="文字1"/>
            <w:enabled/>
            <w:calcOnExit w:val="0"/>
            <w:textInput>
              <w:default w:val="JC/T"/>
            </w:textInput>
          </w:ffData>
        </w:fldChar>
      </w:r>
      <w:bookmarkStart w:id="1" w:name="文字1"/>
      <w:r>
        <w:instrText xml:space="preserve"> FORMTEXT </w:instrText>
      </w:r>
      <w:r>
        <w:fldChar w:fldCharType="separate"/>
      </w:r>
      <w:r>
        <w:t>JC/T</w:t>
      </w:r>
      <w:r>
        <w:fldChar w:fldCharType="end"/>
      </w:r>
      <w:bookmarkEnd w:id="1"/>
      <w:r>
        <w:t xml:space="preserve"> </w:t>
      </w:r>
      <w:r>
        <w:fldChar w:fldCharType="begin">
          <w:ffData>
            <w:name w:val="NSTD_CODE_F"/>
            <w:enabled/>
            <w:calcOnExit w:val="0"/>
            <w:textInput>
              <w:default w:val="XXXXX"/>
            </w:textInput>
          </w:ffData>
        </w:fldChar>
      </w:r>
      <w:bookmarkStart w:id="2" w:name="NSTD_CODE_F"/>
      <w:r>
        <w:instrText xml:space="preserve"> FORMTEXT </w:instrText>
      </w:r>
      <w:r>
        <w:fldChar w:fldCharType="separate"/>
      </w:r>
      <w:r>
        <w:t>XXXXX</w:t>
      </w:r>
      <w:r>
        <w:fldChar w:fldCharType="end"/>
      </w:r>
      <w:bookmarkEnd w:id="2"/>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t>XXXX</w:t>
      </w:r>
      <w:r>
        <w:fldChar w:fldCharType="end"/>
      </w:r>
      <w:bookmarkEnd w:id="3"/>
    </w:p>
    <w:p w14:paraId="58BDBA55">
      <w:pPr>
        <w:pStyle w:val="199"/>
        <w:framePr w:wrap="around"/>
        <w:rPr>
          <w:rFonts w:hAnsi="黑体"/>
        </w:rPr>
      </w:pPr>
    </w:p>
    <w:p w14:paraId="01A22EA4">
      <w:pPr>
        <w:pStyle w:val="243"/>
      </w:pPr>
      <w:r>
        <w:rPr>
          <w:rFonts w:ascii="宋体" w:hAnsi="宋体"/>
          <w:sz w:val="28"/>
          <w:szCs w:val="28"/>
        </w:rPr>
        <mc:AlternateContent>
          <mc:Choice Requires="wps">
            <w:drawing>
              <wp:anchor distT="45720" distB="45720" distL="114300" distR="114300" simplePos="0" relativeHeight="251661312" behindDoc="0" locked="0" layoutInCell="1" allowOverlap="1">
                <wp:simplePos x="0" y="0"/>
                <wp:positionH relativeFrom="column">
                  <wp:posOffset>4464050</wp:posOffset>
                </wp:positionH>
                <wp:positionV relativeFrom="paragraph">
                  <wp:posOffset>131445</wp:posOffset>
                </wp:positionV>
                <wp:extent cx="1502410" cy="1120775"/>
                <wp:effectExtent l="0" t="0" r="0" b="3175"/>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502410" cy="1120775"/>
                        </a:xfrm>
                        <a:prstGeom prst="rect">
                          <a:avLst/>
                        </a:prstGeom>
                        <a:noFill/>
                        <a:ln w="9525">
                          <a:noFill/>
                          <a:miter lim="800000"/>
                        </a:ln>
                      </wps:spPr>
                      <wps:txbx>
                        <w:txbxContent>
                          <w:p w14:paraId="250F5CED">
                            <w:pPr>
                              <w:spacing w:line="240" w:lineRule="auto"/>
                              <w:rPr>
                                <w:rFonts w:ascii="Times New Roman" w:hAnsi="Times New Roman"/>
                                <w:sz w:val="144"/>
                                <w:szCs w:val="144"/>
                              </w:rPr>
                            </w:pPr>
                            <w:r>
                              <w:rPr>
                                <w:rFonts w:ascii="Times New Roman" w:hAnsi="Times New Roman"/>
                                <w:sz w:val="144"/>
                                <w:szCs w:val="144"/>
                              </w:rPr>
                              <w:t>JC</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51.5pt;margin-top:10.35pt;height:88.25pt;width:118.3pt;mso-wrap-distance-bottom:3.6pt;mso-wrap-distance-left:9pt;mso-wrap-distance-right:9pt;mso-wrap-distance-top:3.6pt;z-index:251661312;mso-width-relative:page;mso-height-relative:page;" filled="f" stroked="f" coordsize="21600,21600" o:gfxdata="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P6X&#10;oBLYAAAACgEAAA8AAAAAAAAAAQAgAAAAIgAAAGRycy9kb3ducmV2LnhtbFBLAQIUABQAAAAIAIdO&#10;4kAtlQCiIwIAACwEAAAOAAAAAAAAAAEAIAAAACcBAABkcnMvZTJvRG9jLnhtbFBLBQYAAAAABgAG&#10;AFkBAAC8BQAAAAA=&#10;">
                <v:fill on="f" focussize="0,0"/>
                <v:stroke on="f" miterlimit="8" joinstyle="miter"/>
                <v:imagedata o:title=""/>
                <o:lock v:ext="edit" aspectratio="f"/>
                <v:textbox>
                  <w:txbxContent>
                    <w:p w14:paraId="250F5CED">
                      <w:pPr>
                        <w:spacing w:line="240" w:lineRule="auto"/>
                        <w:rPr>
                          <w:rFonts w:ascii="Times New Roman" w:hAnsi="Times New Roman"/>
                          <w:sz w:val="144"/>
                          <w:szCs w:val="144"/>
                        </w:rPr>
                      </w:pPr>
                      <w:r>
                        <w:rPr>
                          <w:rFonts w:ascii="Times New Roman" w:hAnsi="Times New Roman"/>
                          <w:sz w:val="144"/>
                          <w:szCs w:val="144"/>
                        </w:rPr>
                        <w:t>JC</w:t>
                      </w:r>
                    </w:p>
                  </w:txbxContent>
                </v:textbox>
                <w10:wrap type="square"/>
              </v:shape>
            </w:pict>
          </mc:Fallback>
        </mc:AlternateContent>
      </w:r>
      <w:r>
        <w:rPr>
          <w:rFonts w:ascii="黑体" w:hAnsi="黑体" w:eastAsia="黑体"/>
          <w:kern w:val="0"/>
          <w:sz w:val="52"/>
          <w:szCs w:val="2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5E4024C">
      <w:pPr>
        <w:pStyle w:val="53"/>
        <w:framePr w:w="9639" w:h="6976" w:hRule="exact" w:hSpace="0" w:vSpace="0" w:wrap="around" w:hAnchor="page" w:y="6408"/>
        <w:jc w:val="center"/>
        <w:rPr>
          <w:rFonts w:ascii="黑体" w:hAnsi="黑体" w:eastAsia="黑体"/>
          <w:b w:val="0"/>
          <w:bCs w:val="0"/>
          <w:w w:val="100"/>
        </w:rPr>
      </w:pPr>
    </w:p>
    <w:p w14:paraId="57390AB4">
      <w:pPr>
        <w:pStyle w:val="200"/>
        <w:framePr w:h="6974" w:hRule="exact" w:wrap="around" w:x="1419" w:anchorLock="1"/>
      </w:pPr>
      <w:r>
        <w:rPr>
          <w:rFonts w:hint="eastAsia"/>
        </w:rPr>
        <w:t>装饰装修用软膜天花</w:t>
      </w:r>
    </w:p>
    <w:p w14:paraId="425C92AD">
      <w:pPr>
        <w:framePr w:w="9639" w:h="6974" w:hRule="exact" w:wrap="around" w:vAnchor="page" w:hAnchor="page" w:x="1419" w:y="6408" w:anchorLock="1"/>
        <w:ind w:left="-1418"/>
      </w:pPr>
    </w:p>
    <w:p w14:paraId="7473D747">
      <w:pPr>
        <w:framePr w:w="9639" w:h="6974" w:hRule="exact" w:wrap="around" w:vAnchor="page" w:hAnchor="page" w:x="1419" w:y="6408" w:anchorLock="1"/>
        <w:spacing w:line="760" w:lineRule="exact"/>
        <w:jc w:val="center"/>
      </w:pPr>
      <w:r>
        <w:rPr>
          <w:rFonts w:hint="eastAsia" w:ascii="Times New Roman" w:hAnsi="Times New Roman" w:eastAsia="黑体"/>
          <w:kern w:val="0"/>
          <w:sz w:val="28"/>
          <w:szCs w:val="28"/>
        </w:rPr>
        <w:t>Soft membrane ceiling for decoration</w:t>
      </w:r>
      <w:r>
        <w:rPr>
          <w:rFonts w:ascii="Times New Roman" w:hAnsi="Times New Roman" w:eastAsia="黑体"/>
          <w:kern w:val="0"/>
          <w:sz w:val="28"/>
          <w:szCs w:val="28"/>
        </w:rPr>
        <w:t xml:space="preserve"> </w:t>
      </w:r>
    </w:p>
    <w:p w14:paraId="1B16B63B">
      <w:pPr>
        <w:pStyle w:val="128"/>
        <w:framePr w:w="9639" w:h="6974" w:hRule="exact" w:wrap="around" w:vAnchor="page" w:hAnchor="page" w:x="1419" w:y="6408" w:anchorLock="1"/>
        <w:spacing w:before="440" w:after="160"/>
        <w:textAlignment w:val="bottom"/>
        <w:rPr>
          <w:sz w:val="24"/>
          <w:szCs w:val="28"/>
        </w:rPr>
      </w:pPr>
      <w:r>
        <w:rPr>
          <w:rFonts w:hint="eastAsia"/>
          <w:sz w:val="24"/>
          <w:szCs w:val="28"/>
        </w:rPr>
        <w:t>（征求意见稿</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listEntry w:val="标准草案"/>
            </w:ddList>
          </w:ffData>
        </w:fldChar>
      </w:r>
      <w:bookmarkStart w:id="4" w:name="下拉1"/>
      <w:r>
        <w:rPr>
          <w:sz w:val="24"/>
          <w:szCs w:val="28"/>
        </w:rPr>
        <w:instrText xml:space="preserve"> FORMDROPDOWN </w:instrText>
      </w:r>
      <w:r>
        <w:rPr>
          <w:sz w:val="24"/>
          <w:szCs w:val="28"/>
        </w:rPr>
        <w:fldChar w:fldCharType="separate"/>
      </w:r>
      <w:r>
        <w:rPr>
          <w:sz w:val="24"/>
          <w:szCs w:val="28"/>
        </w:rPr>
        <w:fldChar w:fldCharType="end"/>
      </w:r>
      <w:bookmarkEnd w:id="4"/>
      <w:r>
        <w:rPr>
          <w:rFonts w:hint="eastAsia"/>
          <w:sz w:val="24"/>
          <w:szCs w:val="28"/>
        </w:rPr>
        <w:t>）</w:t>
      </w:r>
    </w:p>
    <w:p w14:paraId="5159BD97">
      <w:pPr>
        <w:pStyle w:val="196"/>
        <w:framePr w:wrap="around" w:y="14176"/>
      </w:pPr>
      <w:r>
        <w:rPr>
          <w:rFonts w:ascii="黑体"/>
        </w:rPr>
        <w:fldChar w:fldCharType="begin">
          <w:ffData>
            <w:name w:val="PLSH_DATE_Y"/>
            <w:enabled/>
            <w:calcOnExit w:val="0"/>
            <w:textInput>
              <w:default w:val="XXXX"/>
              <w:maxLength w:val="4"/>
            </w:textInput>
          </w:ffData>
        </w:fldChar>
      </w:r>
      <w:bookmarkStart w:id="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p>
    <w:p w14:paraId="7ACB209F">
      <w:pPr>
        <w:pStyle w:val="197"/>
        <w:framePr w:wrap="around" w:y="14176"/>
      </w:pPr>
      <w:r>
        <w:rPr>
          <w:rFonts w:ascii="黑体"/>
        </w:rPr>
        <w:fldChar w:fldCharType="begin">
          <w:ffData>
            <w:name w:val="CROT_DATE_Y"/>
            <w:enabled/>
            <w:calcOnExit w:val="0"/>
            <w:textInput>
              <w:default w:val="XXXX"/>
              <w:maxLength w:val="4"/>
            </w:textInput>
          </w:ffData>
        </w:fldChar>
      </w:r>
      <w:bookmarkStart w:id="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14:paraId="5DAF5AA3">
      <w:pPr>
        <w:pStyle w:val="243"/>
      </w:pPr>
    </w:p>
    <w:p w14:paraId="2B350831">
      <w:pPr>
        <w:pStyle w:val="243"/>
      </w:pPr>
      <w:r>
        <w:drawing>
          <wp:anchor distT="0" distB="0" distL="114300" distR="114300" simplePos="0" relativeHeight="251662336" behindDoc="0" locked="0" layoutInCell="1" allowOverlap="1">
            <wp:simplePos x="0" y="0"/>
            <wp:positionH relativeFrom="column">
              <wp:posOffset>-2540</wp:posOffset>
            </wp:positionH>
            <wp:positionV relativeFrom="paragraph">
              <wp:posOffset>6656705</wp:posOffset>
            </wp:positionV>
            <wp:extent cx="5939790" cy="725805"/>
            <wp:effectExtent l="0" t="0" r="3810" b="17145"/>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939790" cy="725805"/>
                    </a:xfrm>
                    <a:prstGeom prst="rect">
                      <a:avLst/>
                    </a:prstGeom>
                    <a:noFill/>
                    <a:ln>
                      <a:noFill/>
                    </a:ln>
                  </pic:spPr>
                </pic:pic>
              </a:graphicData>
            </a:graphic>
          </wp:anchor>
        </w:drawing>
      </w: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hint="eastAsia" w:ascii="宋体" w:hAnsi="宋体"/>
          <w:sz w:val="28"/>
          <w:szCs w:val="28"/>
        </w:rPr>
        <w:t>`</w:t>
      </w:r>
    </w:p>
    <w:p w14:paraId="2C8805A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p>
    <w:p w14:paraId="794CFCC7">
      <w:pPr>
        <w:pStyle w:val="94"/>
        <w:spacing w:after="468"/>
      </w:pPr>
      <w:bookmarkStart w:id="11" w:name="BookMark1"/>
      <w:bookmarkStart w:id="12" w:name="_Toc61428350"/>
      <w:r>
        <w:rPr>
          <w:rFonts w:hint="eastAsia"/>
          <w:spacing w:val="320"/>
        </w:rPr>
        <w:t>目</w:t>
      </w:r>
      <w:r>
        <w:rPr>
          <w:rFonts w:hint="eastAsia"/>
        </w:rPr>
        <w:t>次</w:t>
      </w:r>
    </w:p>
    <w:p w14:paraId="198A51D6">
      <w:pPr>
        <w:pStyle w:val="20"/>
        <w:tabs>
          <w:tab w:val="right" w:leader="dot" w:pos="9354"/>
        </w:tabs>
      </w:pPr>
      <w:r>
        <w:fldChar w:fldCharType="begin"/>
      </w:r>
      <w:r>
        <w:instrText xml:space="preserve"> </w:instrText>
      </w:r>
      <w:r>
        <w:rPr>
          <w:rFonts w:hint="eastAsia"/>
        </w:rPr>
        <w:instrText xml:space="preserve">TOC \o "1-2" \h \z \u</w:instrText>
      </w:r>
      <w:r>
        <w:instrText xml:space="preserve"> </w:instrText>
      </w:r>
      <w:r>
        <w:fldChar w:fldCharType="separate"/>
      </w:r>
      <w:r>
        <w:fldChar w:fldCharType="begin"/>
      </w:r>
      <w:r>
        <w:instrText xml:space="preserve"> HYPERLINK \l "_Toc14886" </w:instrText>
      </w:r>
      <w:r>
        <w:fldChar w:fldCharType="separate"/>
      </w:r>
      <w:r>
        <w:rPr>
          <w:spacing w:val="320"/>
        </w:rPr>
        <w:t>前</w:t>
      </w:r>
      <w:r>
        <w:t>言</w:t>
      </w:r>
      <w:r>
        <w:tab/>
      </w:r>
      <w:r>
        <w:fldChar w:fldCharType="begin"/>
      </w:r>
      <w:r>
        <w:instrText xml:space="preserve"> PAGEREF _Toc14886 \h </w:instrText>
      </w:r>
      <w:r>
        <w:fldChar w:fldCharType="separate"/>
      </w:r>
      <w:r>
        <w:t>II</w:t>
      </w:r>
      <w:r>
        <w:fldChar w:fldCharType="end"/>
      </w:r>
      <w:r>
        <w:fldChar w:fldCharType="end"/>
      </w:r>
    </w:p>
    <w:p w14:paraId="6A7235D0">
      <w:pPr>
        <w:pStyle w:val="20"/>
        <w:tabs>
          <w:tab w:val="right" w:leader="dot" w:pos="9354"/>
        </w:tabs>
      </w:pPr>
      <w:r>
        <w:fldChar w:fldCharType="begin"/>
      </w:r>
      <w:r>
        <w:instrText xml:space="preserve"> HYPERLINK \l "_Toc29890" </w:instrText>
      </w:r>
      <w:r>
        <w:fldChar w:fldCharType="separate"/>
      </w:r>
      <w:r>
        <w:rPr>
          <w:rFonts w:hint="eastAsia" w:ascii="黑体" w:hAnsi="Times New Roman" w:eastAsia="黑体"/>
        </w:rPr>
        <w:t xml:space="preserve">1 </w:t>
      </w:r>
      <w:r>
        <w:rPr>
          <w:rFonts w:hint="eastAsia"/>
        </w:rPr>
        <w:t>范围</w:t>
      </w:r>
      <w:r>
        <w:tab/>
      </w:r>
      <w:r>
        <w:fldChar w:fldCharType="begin"/>
      </w:r>
      <w:r>
        <w:instrText xml:space="preserve"> PAGEREF _Toc29890 \h </w:instrText>
      </w:r>
      <w:r>
        <w:fldChar w:fldCharType="separate"/>
      </w:r>
      <w:r>
        <w:t>3</w:t>
      </w:r>
      <w:r>
        <w:fldChar w:fldCharType="end"/>
      </w:r>
      <w:r>
        <w:fldChar w:fldCharType="end"/>
      </w:r>
    </w:p>
    <w:p w14:paraId="3A8759CF">
      <w:pPr>
        <w:pStyle w:val="20"/>
        <w:tabs>
          <w:tab w:val="right" w:leader="dot" w:pos="9354"/>
        </w:tabs>
      </w:pPr>
      <w:r>
        <w:fldChar w:fldCharType="begin"/>
      </w:r>
      <w:r>
        <w:instrText xml:space="preserve"> HYPERLINK \l "_Toc29303" </w:instrText>
      </w:r>
      <w:r>
        <w:fldChar w:fldCharType="separate"/>
      </w:r>
      <w:r>
        <w:rPr>
          <w:rFonts w:hint="eastAsia" w:ascii="黑体" w:hAnsi="Times New Roman" w:eastAsia="黑体"/>
        </w:rPr>
        <w:t xml:space="preserve">2 </w:t>
      </w:r>
      <w:r>
        <w:rPr>
          <w:rFonts w:hint="eastAsia"/>
        </w:rPr>
        <w:t>规范性引用文件</w:t>
      </w:r>
      <w:r>
        <w:tab/>
      </w:r>
      <w:r>
        <w:fldChar w:fldCharType="begin"/>
      </w:r>
      <w:r>
        <w:instrText xml:space="preserve"> PAGEREF _Toc29303 \h </w:instrText>
      </w:r>
      <w:r>
        <w:fldChar w:fldCharType="separate"/>
      </w:r>
      <w:r>
        <w:t>3</w:t>
      </w:r>
      <w:r>
        <w:fldChar w:fldCharType="end"/>
      </w:r>
      <w:r>
        <w:fldChar w:fldCharType="end"/>
      </w:r>
    </w:p>
    <w:p w14:paraId="758D2D97">
      <w:pPr>
        <w:pStyle w:val="20"/>
        <w:tabs>
          <w:tab w:val="right" w:leader="dot" w:pos="9354"/>
        </w:tabs>
      </w:pPr>
      <w:r>
        <w:fldChar w:fldCharType="begin"/>
      </w:r>
      <w:r>
        <w:instrText xml:space="preserve"> HYPERLINK \l "_Toc11689" </w:instrText>
      </w:r>
      <w:r>
        <w:fldChar w:fldCharType="separate"/>
      </w:r>
      <w:r>
        <w:rPr>
          <w:rFonts w:hint="eastAsia" w:ascii="黑体" w:hAnsi="Times New Roman" w:eastAsia="黑体"/>
        </w:rPr>
        <w:t xml:space="preserve">3 </w:t>
      </w:r>
      <w:r>
        <w:rPr>
          <w:rFonts w:hint="eastAsia"/>
        </w:rPr>
        <w:t>术语和定义</w:t>
      </w:r>
      <w:r>
        <w:tab/>
      </w:r>
      <w:r>
        <w:fldChar w:fldCharType="begin"/>
      </w:r>
      <w:r>
        <w:instrText xml:space="preserve"> PAGEREF _Toc11689 \h </w:instrText>
      </w:r>
      <w:r>
        <w:fldChar w:fldCharType="separate"/>
      </w:r>
      <w:r>
        <w:t>4</w:t>
      </w:r>
      <w:r>
        <w:fldChar w:fldCharType="end"/>
      </w:r>
      <w:r>
        <w:fldChar w:fldCharType="end"/>
      </w:r>
    </w:p>
    <w:p w14:paraId="441B006D">
      <w:pPr>
        <w:pStyle w:val="20"/>
        <w:tabs>
          <w:tab w:val="right" w:leader="dot" w:pos="9354"/>
        </w:tabs>
      </w:pPr>
      <w:r>
        <w:fldChar w:fldCharType="begin"/>
      </w:r>
      <w:r>
        <w:instrText xml:space="preserve"> HYPERLINK \l "_Toc26706" </w:instrText>
      </w:r>
      <w:r>
        <w:fldChar w:fldCharType="separate"/>
      </w:r>
      <w:r>
        <w:rPr>
          <w:rFonts w:hint="eastAsia" w:ascii="黑体" w:hAnsi="Times New Roman" w:eastAsia="黑体"/>
        </w:rPr>
        <w:t xml:space="preserve">4 </w:t>
      </w:r>
      <w:r>
        <w:rPr>
          <w:rFonts w:hint="eastAsia"/>
        </w:rPr>
        <w:t>分类和标记</w:t>
      </w:r>
      <w:r>
        <w:tab/>
      </w:r>
      <w:r>
        <w:fldChar w:fldCharType="begin"/>
      </w:r>
      <w:r>
        <w:instrText xml:space="preserve"> PAGEREF _Toc26706 \h </w:instrText>
      </w:r>
      <w:r>
        <w:fldChar w:fldCharType="separate"/>
      </w:r>
      <w:r>
        <w:t>4</w:t>
      </w:r>
      <w:r>
        <w:fldChar w:fldCharType="end"/>
      </w:r>
      <w:r>
        <w:fldChar w:fldCharType="end"/>
      </w:r>
    </w:p>
    <w:p w14:paraId="5AEC3821">
      <w:pPr>
        <w:pStyle w:val="20"/>
        <w:tabs>
          <w:tab w:val="right" w:leader="dot" w:pos="9354"/>
        </w:tabs>
      </w:pPr>
      <w:r>
        <w:fldChar w:fldCharType="begin"/>
      </w:r>
      <w:r>
        <w:instrText xml:space="preserve"> HYPERLINK \l "_Toc6157" </w:instrText>
      </w:r>
      <w:r>
        <w:fldChar w:fldCharType="separate"/>
      </w:r>
      <w:r>
        <w:rPr>
          <w:rFonts w:hint="eastAsia" w:ascii="黑体" w:hAnsi="Times New Roman" w:eastAsia="黑体"/>
        </w:rPr>
        <w:t xml:space="preserve">5 </w:t>
      </w:r>
      <w:r>
        <w:rPr>
          <w:rFonts w:hint="eastAsia"/>
        </w:rPr>
        <w:t>要求</w:t>
      </w:r>
      <w:r>
        <w:tab/>
      </w:r>
      <w:r>
        <w:fldChar w:fldCharType="begin"/>
      </w:r>
      <w:r>
        <w:instrText xml:space="preserve"> PAGEREF _Toc6157 \h </w:instrText>
      </w:r>
      <w:r>
        <w:fldChar w:fldCharType="separate"/>
      </w:r>
      <w:r>
        <w:t>5</w:t>
      </w:r>
      <w:r>
        <w:fldChar w:fldCharType="end"/>
      </w:r>
      <w:r>
        <w:fldChar w:fldCharType="end"/>
      </w:r>
    </w:p>
    <w:p w14:paraId="33321E5C">
      <w:pPr>
        <w:pStyle w:val="20"/>
        <w:tabs>
          <w:tab w:val="right" w:leader="dot" w:pos="9354"/>
        </w:tabs>
      </w:pPr>
      <w:r>
        <w:fldChar w:fldCharType="begin"/>
      </w:r>
      <w:r>
        <w:instrText xml:space="preserve"> HYPERLINK \l "_Toc15469" </w:instrText>
      </w:r>
      <w:r>
        <w:fldChar w:fldCharType="separate"/>
      </w:r>
      <w:r>
        <w:rPr>
          <w:rFonts w:hint="eastAsia" w:ascii="黑体" w:hAnsi="Times New Roman" w:eastAsia="黑体"/>
        </w:rPr>
        <w:t xml:space="preserve">6 </w:t>
      </w:r>
      <w:r>
        <w:rPr>
          <w:rFonts w:hint="eastAsia"/>
        </w:rPr>
        <w:t>试验方法</w:t>
      </w:r>
      <w:r>
        <w:tab/>
      </w:r>
      <w:r>
        <w:fldChar w:fldCharType="begin"/>
      </w:r>
      <w:r>
        <w:instrText xml:space="preserve"> PAGEREF _Toc15469 \h </w:instrText>
      </w:r>
      <w:r>
        <w:fldChar w:fldCharType="separate"/>
      </w:r>
      <w:r>
        <w:t>8</w:t>
      </w:r>
      <w:r>
        <w:fldChar w:fldCharType="end"/>
      </w:r>
      <w:r>
        <w:fldChar w:fldCharType="end"/>
      </w:r>
    </w:p>
    <w:p w14:paraId="24C37721">
      <w:pPr>
        <w:pStyle w:val="20"/>
        <w:tabs>
          <w:tab w:val="right" w:leader="dot" w:pos="9354"/>
        </w:tabs>
      </w:pPr>
      <w:r>
        <w:fldChar w:fldCharType="begin"/>
      </w:r>
      <w:r>
        <w:instrText xml:space="preserve"> HYPERLINK \l "_Toc31879" </w:instrText>
      </w:r>
      <w:r>
        <w:fldChar w:fldCharType="separate"/>
      </w:r>
      <w:r>
        <w:rPr>
          <w:rFonts w:hint="eastAsia" w:ascii="黑体" w:hAnsi="Times New Roman" w:eastAsia="黑体"/>
        </w:rPr>
        <w:t xml:space="preserve">7 </w:t>
      </w:r>
      <w:r>
        <w:rPr>
          <w:rFonts w:hint="eastAsia"/>
        </w:rPr>
        <w:t>检验规则</w:t>
      </w:r>
      <w:r>
        <w:tab/>
      </w:r>
      <w:r>
        <w:fldChar w:fldCharType="begin"/>
      </w:r>
      <w:r>
        <w:instrText xml:space="preserve"> PAGEREF _Toc31879 \h </w:instrText>
      </w:r>
      <w:r>
        <w:fldChar w:fldCharType="separate"/>
      </w:r>
      <w:r>
        <w:t>10</w:t>
      </w:r>
      <w:r>
        <w:fldChar w:fldCharType="end"/>
      </w:r>
      <w:r>
        <w:fldChar w:fldCharType="end"/>
      </w:r>
    </w:p>
    <w:p w14:paraId="79BE004E">
      <w:pPr>
        <w:pStyle w:val="20"/>
        <w:tabs>
          <w:tab w:val="right" w:leader="dot" w:pos="9354"/>
        </w:tabs>
      </w:pPr>
      <w:r>
        <w:fldChar w:fldCharType="begin"/>
      </w:r>
      <w:r>
        <w:instrText xml:space="preserve"> HYPERLINK \l "_Toc7348" </w:instrText>
      </w:r>
      <w:r>
        <w:fldChar w:fldCharType="separate"/>
      </w:r>
      <w:r>
        <w:rPr>
          <w:rFonts w:hint="eastAsia" w:ascii="黑体" w:hAnsi="Times New Roman" w:eastAsia="黑体"/>
        </w:rPr>
        <w:t xml:space="preserve">8 </w:t>
      </w:r>
      <w:r>
        <w:rPr>
          <w:rFonts w:hint="eastAsia"/>
        </w:rPr>
        <w:t>标志、包装、运输及贮存</w:t>
      </w:r>
      <w:r>
        <w:tab/>
      </w:r>
      <w:r>
        <w:fldChar w:fldCharType="begin"/>
      </w:r>
      <w:r>
        <w:instrText xml:space="preserve"> PAGEREF _Toc7348 \h </w:instrText>
      </w:r>
      <w:r>
        <w:fldChar w:fldCharType="separate"/>
      </w:r>
      <w:r>
        <w:t>11</w:t>
      </w:r>
      <w:r>
        <w:fldChar w:fldCharType="end"/>
      </w:r>
      <w:r>
        <w:fldChar w:fldCharType="end"/>
      </w:r>
    </w:p>
    <w:p w14:paraId="091EAFF1">
      <w:pPr>
        <w:pStyle w:val="94"/>
        <w:spacing w:after="468"/>
        <w:jc w:val="both"/>
      </w:pPr>
      <w:r>
        <w:fldChar w:fldCharType="end"/>
      </w:r>
    </w:p>
    <w:p w14:paraId="795070E9">
      <w:pPr>
        <w:pStyle w:val="20"/>
        <w:tabs>
          <w:tab w:val="right" w:leader="dot" w:pos="9344"/>
        </w:tabs>
        <w:sectPr>
          <w:headerReference r:id="rId11" w:type="default"/>
          <w:footerReference r:id="rId13" w:type="default"/>
          <w:headerReference r:id="rId12" w:type="even"/>
          <w:footerReference r:id="rId14" w:type="even"/>
          <w:pgSz w:w="11906" w:h="16838"/>
          <w:pgMar w:top="1871" w:right="1134" w:bottom="1134" w:left="1134" w:header="1418" w:footer="1134" w:gutter="284"/>
          <w:pgNumType w:fmt="upperRoman" w:start="1"/>
          <w:cols w:space="425" w:num="1"/>
          <w:formProt w:val="0"/>
          <w:docGrid w:type="lines" w:linePitch="312" w:charSpace="0"/>
        </w:sectPr>
      </w:pPr>
      <w:r>
        <w:fldChar w:fldCharType="begin"/>
      </w:r>
      <w:r>
        <w:instrText xml:space="preserve"> TOC \o "1-1" \h \t "标准文件_一级条标题,2,标准文件_附录一级条标题,2," </w:instrText>
      </w:r>
      <w:r>
        <w:fldChar w:fldCharType="separate"/>
      </w:r>
      <w:r>
        <w:fldChar w:fldCharType="end"/>
      </w:r>
    </w:p>
    <w:bookmarkEnd w:id="11"/>
    <w:p w14:paraId="1E089BF9">
      <w:pPr>
        <w:pStyle w:val="92"/>
        <w:spacing w:after="468"/>
      </w:pPr>
      <w:bookmarkStart w:id="13" w:name="_Toc14886"/>
      <w:bookmarkStart w:id="14" w:name="_Toc80173386"/>
      <w:bookmarkStart w:id="15" w:name="BookMark2"/>
      <w:r>
        <w:rPr>
          <w:spacing w:val="320"/>
        </w:rPr>
        <w:t>前</w:t>
      </w:r>
      <w:r>
        <w:t>言</w:t>
      </w:r>
      <w:bookmarkEnd w:id="12"/>
      <w:bookmarkEnd w:id="13"/>
      <w:bookmarkEnd w:id="14"/>
    </w:p>
    <w:p w14:paraId="4B5466B7">
      <w:pPr>
        <w:pStyle w:val="59"/>
        <w:ind w:firstLine="420"/>
      </w:pPr>
      <w:r>
        <w:rPr>
          <w:rFonts w:hint="eastAsia"/>
        </w:rPr>
        <w:t>本文件按照GB/T 1.1—2020《标准化工作导则  第1部分：标准化文件的结构和起草规则》的规定起草。</w:t>
      </w:r>
    </w:p>
    <w:p w14:paraId="7FF54A5A">
      <w:pPr>
        <w:pStyle w:val="59"/>
        <w:ind w:firstLine="420"/>
      </w:pPr>
      <w:r>
        <w:rPr>
          <w:rFonts w:hint="eastAsia"/>
        </w:rPr>
        <w:t>本文件由工业和信息化部提出。</w:t>
      </w:r>
    </w:p>
    <w:p w14:paraId="003250AA">
      <w:pPr>
        <w:pStyle w:val="59"/>
        <w:ind w:firstLine="420"/>
      </w:pPr>
      <w:r>
        <w:rPr>
          <w:rFonts w:hint="eastAsia"/>
        </w:rPr>
        <w:t>本文件由建材工业综合标准化技术委员会归口。</w:t>
      </w:r>
    </w:p>
    <w:p w14:paraId="254D47E0">
      <w:pPr>
        <w:pStyle w:val="59"/>
        <w:ind w:firstLine="420"/>
      </w:pPr>
      <w:r>
        <w:rPr>
          <w:rFonts w:hint="eastAsia"/>
        </w:rPr>
        <w:t>本文件起草单位：×</w:t>
      </w:r>
      <w:r>
        <w:rPr>
          <w:rFonts w:hint="eastAsia" w:hAnsi="宋体"/>
        </w:rPr>
        <w:t>×</w:t>
      </w:r>
      <w:r>
        <w:rPr>
          <w:rFonts w:hint="eastAsia"/>
        </w:rPr>
        <w:t>×、××</w:t>
      </w:r>
      <w:r>
        <w:rPr>
          <w:rFonts w:hint="eastAsia" w:hAnsi="宋体"/>
        </w:rPr>
        <w:t>×</w:t>
      </w:r>
      <w:r>
        <w:rPr>
          <w:rFonts w:hint="eastAsia"/>
        </w:rPr>
        <w:t>、××</w:t>
      </w:r>
      <w:r>
        <w:rPr>
          <w:rFonts w:hint="eastAsia" w:hAnsi="宋体"/>
        </w:rPr>
        <w:t>×</w:t>
      </w:r>
      <w:r>
        <w:rPr>
          <w:rFonts w:hint="eastAsia"/>
        </w:rPr>
        <w:t>、××</w:t>
      </w:r>
      <w:r>
        <w:rPr>
          <w:rFonts w:hint="eastAsia" w:hAnsi="宋体"/>
        </w:rPr>
        <w:t>×</w:t>
      </w:r>
      <w:r>
        <w:rPr>
          <w:rFonts w:hint="eastAsia"/>
        </w:rPr>
        <w:t>。</w:t>
      </w:r>
    </w:p>
    <w:p w14:paraId="20CB261C">
      <w:pPr>
        <w:pStyle w:val="59"/>
        <w:ind w:firstLine="420"/>
        <w:sectPr>
          <w:headerReference r:id="rId15" w:type="default"/>
          <w:footerReference r:id="rId17" w:type="default"/>
          <w:headerReference r:id="rId16" w:type="even"/>
          <w:footerReference r:id="rId18" w:type="even"/>
          <w:pgSz w:w="11906" w:h="16838"/>
          <w:pgMar w:top="1871" w:right="1134" w:bottom="1134" w:left="1134" w:header="1418" w:footer="1134" w:gutter="284"/>
          <w:pgNumType w:fmt="upperRoman"/>
          <w:cols w:space="425" w:num="1"/>
          <w:formProt w:val="0"/>
          <w:docGrid w:type="lines" w:linePitch="312" w:charSpace="0"/>
        </w:sectPr>
      </w:pPr>
      <w:r>
        <w:rPr>
          <w:rFonts w:hint="eastAsia"/>
        </w:rPr>
        <w:t>本文件主要起草人：×</w:t>
      </w:r>
      <w:r>
        <w:rPr>
          <w:rFonts w:hint="eastAsia" w:hAnsi="宋体"/>
        </w:rPr>
        <w:t>×</w:t>
      </w:r>
      <w:r>
        <w:rPr>
          <w:rFonts w:hint="eastAsia"/>
        </w:rPr>
        <w:t>×、××</w:t>
      </w:r>
      <w:r>
        <w:rPr>
          <w:rFonts w:hint="eastAsia" w:hAnsi="宋体"/>
        </w:rPr>
        <w:t>×</w:t>
      </w:r>
      <w:r>
        <w:rPr>
          <w:rFonts w:hint="eastAsia"/>
        </w:rPr>
        <w:t>、××</w:t>
      </w:r>
      <w:r>
        <w:rPr>
          <w:rFonts w:hint="eastAsia" w:hAnsi="宋体"/>
        </w:rPr>
        <w:t>×</w:t>
      </w:r>
      <w:r>
        <w:rPr>
          <w:rFonts w:hint="eastAsia"/>
        </w:rPr>
        <w:t>、××</w:t>
      </w:r>
      <w:r>
        <w:rPr>
          <w:rFonts w:hint="eastAsia" w:hAnsi="宋体"/>
        </w:rPr>
        <w:t>×</w:t>
      </w:r>
      <w:r>
        <w:rPr>
          <w:rFonts w:hint="eastAsia"/>
        </w:rPr>
        <w:t>。</w:t>
      </w:r>
      <w:bookmarkEnd w:id="15"/>
      <w:bookmarkStart w:id="16" w:name="BookMark3"/>
    </w:p>
    <w:bookmarkEnd w:id="16"/>
    <w:p w14:paraId="2C81B7D8">
      <w:pPr>
        <w:spacing w:line="20" w:lineRule="exact"/>
        <w:jc w:val="center"/>
        <w:rPr>
          <w:rFonts w:ascii="黑体" w:hAnsi="黑体" w:eastAsia="黑体"/>
          <w:sz w:val="32"/>
          <w:szCs w:val="32"/>
        </w:rPr>
      </w:pPr>
      <w:bookmarkStart w:id="17" w:name="BookMark4"/>
    </w:p>
    <w:p w14:paraId="0776B1BD">
      <w:pPr>
        <w:spacing w:line="20" w:lineRule="exact"/>
        <w:jc w:val="center"/>
        <w:rPr>
          <w:rFonts w:ascii="黑体" w:hAnsi="黑体" w:eastAsia="黑体"/>
          <w:sz w:val="32"/>
          <w:szCs w:val="32"/>
        </w:rPr>
      </w:pPr>
    </w:p>
    <w:sdt>
      <w:sdtPr>
        <w:tag w:val="NEW_STAND_NAME"/>
        <w:id w:val="595910757"/>
        <w:lock w:val="sdtLocked"/>
        <w:placeholder>
          <w:docPart w:val="C98EBC31BD92478B9ED0B49AF9BB4445"/>
        </w:placeholder>
      </w:sdtPr>
      <w:sdtContent>
        <w:p w14:paraId="6F8D5216">
          <w:pPr>
            <w:pStyle w:val="180"/>
            <w:spacing w:before="567" w:beforeLines="182" w:after="686" w:afterLines="220"/>
          </w:pPr>
          <w:bookmarkStart w:id="18" w:name="NEW_STAND_NAME"/>
          <w:bookmarkStart w:id="19" w:name="_Hlk83737583"/>
          <w:r>
            <w:rPr>
              <w:rFonts w:hint="eastAsia"/>
            </w:rPr>
            <w:t>装饰装修用软膜天花</w:t>
          </w:r>
        </w:p>
      </w:sdtContent>
    </w:sdt>
    <w:bookmarkEnd w:id="17"/>
    <w:bookmarkEnd w:id="18"/>
    <w:bookmarkEnd w:id="19"/>
    <w:p w14:paraId="1B92F933">
      <w:pPr>
        <w:pStyle w:val="59"/>
        <w:ind w:firstLine="0" w:firstLineChars="0"/>
      </w:pPr>
      <w:bookmarkStart w:id="20" w:name="BookMark8"/>
    </w:p>
    <w:p w14:paraId="706EDFE2">
      <w:pPr>
        <w:pStyle w:val="235"/>
        <w:numPr>
          <w:ilvl w:val="0"/>
          <w:numId w:val="32"/>
        </w:numPr>
        <w:autoSpaceDE w:val="0"/>
        <w:spacing w:before="312" w:after="312"/>
        <w:outlineLvl w:val="0"/>
      </w:pPr>
      <w:bookmarkStart w:id="21" w:name="_Toc29890"/>
      <w:r>
        <w:rPr>
          <w:rFonts w:hint="eastAsia"/>
        </w:rPr>
        <w:t>范围</w:t>
      </w:r>
      <w:bookmarkEnd w:id="21"/>
    </w:p>
    <w:p w14:paraId="688FD071">
      <w:pPr>
        <w:pStyle w:val="232"/>
      </w:pPr>
      <w:r>
        <w:rPr>
          <w:rFonts w:hint="eastAsia"/>
        </w:rPr>
        <w:t>本文件规定了装饰装修用软膜天花的术语和定义、分类和标记、要求、试验方法、检验规则及标志、包装、运输和贮存。</w:t>
      </w:r>
    </w:p>
    <w:p w14:paraId="703C7C41">
      <w:pPr>
        <w:pStyle w:val="232"/>
        <w:rPr>
          <w:rFonts w:hint="eastAsia"/>
        </w:rPr>
      </w:pPr>
      <w:r>
        <w:rPr>
          <w:rFonts w:hint="eastAsia"/>
        </w:rPr>
        <w:t>本文件适用于室内外天花吊顶用聚氯乙烯（PVC）、乙烯-四氟乙烯共聚物（ETFE）</w:t>
      </w:r>
      <w:r>
        <w:rPr>
          <w:rFonts w:hint="eastAsia"/>
          <w:lang w:val="en-US" w:eastAsia="zh-CN"/>
        </w:rPr>
        <w:t>等热塑性软膜和玻璃纤维、聚酯纤维和</w:t>
      </w:r>
      <w:r>
        <w:rPr>
          <w:rFonts w:hint="eastAsia"/>
        </w:rPr>
        <w:t>聚芳纤维</w:t>
      </w:r>
      <w:r>
        <w:rPr>
          <w:rFonts w:hint="eastAsia"/>
          <w:lang w:val="en-US" w:eastAsia="zh-CN"/>
        </w:rPr>
        <w:t>织物涂覆PVC、聚四氟乙烯（PTFE）等</w:t>
      </w:r>
      <w:r>
        <w:rPr>
          <w:rFonts w:hint="eastAsia"/>
        </w:rPr>
        <w:t>织物</w:t>
      </w:r>
      <w:r>
        <w:rPr>
          <w:rFonts w:hint="eastAsia"/>
          <w:lang w:val="en-US" w:eastAsia="zh-CN"/>
        </w:rPr>
        <w:t>软</w:t>
      </w:r>
      <w:r>
        <w:rPr>
          <w:rFonts w:hint="eastAsia"/>
        </w:rPr>
        <w:t>膜。</w:t>
      </w:r>
    </w:p>
    <w:p w14:paraId="5B77B775">
      <w:pPr>
        <w:pStyle w:val="235"/>
        <w:numPr>
          <w:ilvl w:val="0"/>
          <w:numId w:val="32"/>
        </w:numPr>
        <w:spacing w:before="312" w:after="312"/>
        <w:outlineLvl w:val="0"/>
      </w:pPr>
      <w:bookmarkStart w:id="22" w:name="_Toc29303"/>
      <w:r>
        <w:rPr>
          <w:rFonts w:hint="eastAsia"/>
        </w:rPr>
        <w:t>规范性引用文件</w:t>
      </w:r>
      <w:bookmarkEnd w:id="22"/>
    </w:p>
    <w:p w14:paraId="1AC5E86F">
      <w:pPr>
        <w:pStyle w:val="232"/>
        <w:rPr>
          <w:szCs w:val="22"/>
        </w:rPr>
      </w:pPr>
      <w:r>
        <w:rPr>
          <w:rFonts w:hint="eastAsia"/>
          <w:szCs w:val="22"/>
        </w:rPr>
        <w:t>下列文件的内容通过文中的规范性引用而构成本文件必不可少的条款。其中，注日期的引用文件，仅该日期对应的版本适用于本文件；不注日期的引用文件，其最新版本（包括所有的修改单）适用于本文件。</w:t>
      </w:r>
    </w:p>
    <w:p w14:paraId="3572B780">
      <w:pPr>
        <w:ind w:firstLine="420"/>
        <w:rPr>
          <w:rFonts w:ascii="宋体" w:hAnsi="宋体"/>
          <w:szCs w:val="20"/>
        </w:rPr>
      </w:pPr>
      <w:r>
        <w:rPr>
          <w:rFonts w:hint="eastAsia" w:ascii="宋体" w:hAnsi="宋体"/>
          <w:szCs w:val="20"/>
        </w:rPr>
        <w:t>GB/T 250 纺织品 色牢度试验 评定变色用灰色样卡</w:t>
      </w:r>
    </w:p>
    <w:p w14:paraId="0CF686CA">
      <w:pPr>
        <w:ind w:firstLine="420"/>
        <w:rPr>
          <w:rFonts w:ascii="宋体" w:hAnsi="宋体"/>
          <w:szCs w:val="20"/>
        </w:rPr>
      </w:pPr>
      <w:r>
        <w:rPr>
          <w:rFonts w:hint="eastAsia" w:ascii="宋体" w:hAnsi="宋体"/>
          <w:szCs w:val="20"/>
        </w:rPr>
        <w:t>GB/T 1040.3 塑料 拉伸性能的测定 第3部分：薄膜和薄片的试验条件</w:t>
      </w:r>
    </w:p>
    <w:p w14:paraId="689DAC53">
      <w:pPr>
        <w:ind w:firstLine="420"/>
        <w:rPr>
          <w:rFonts w:ascii="宋体" w:hAnsi="宋体"/>
          <w:szCs w:val="20"/>
        </w:rPr>
      </w:pPr>
      <w:r>
        <w:rPr>
          <w:rFonts w:hint="eastAsia" w:ascii="宋体" w:hAnsi="宋体"/>
          <w:szCs w:val="20"/>
        </w:rPr>
        <w:t>GB/T 2410 透明塑料透光率和雾度</w:t>
      </w:r>
      <w:r>
        <w:rPr>
          <w:rFonts w:hint="eastAsia" w:ascii="宋体" w:hAnsi="宋体"/>
          <w:szCs w:val="20"/>
          <w:lang w:eastAsia="zh-CN"/>
        </w:rPr>
        <w:t>的</w:t>
      </w:r>
      <w:r>
        <w:rPr>
          <w:rFonts w:hint="eastAsia" w:ascii="宋体" w:hAnsi="宋体"/>
          <w:szCs w:val="20"/>
          <w:lang w:val="en-US" w:eastAsia="zh-CN"/>
        </w:rPr>
        <w:t>测定</w:t>
      </w:r>
      <w:r>
        <w:rPr>
          <w:rFonts w:hint="eastAsia" w:ascii="宋体" w:hAnsi="宋体"/>
          <w:strike/>
          <w:szCs w:val="20"/>
        </w:rPr>
        <w:t>试验方法</w:t>
      </w:r>
    </w:p>
    <w:p w14:paraId="03E8EE28">
      <w:pPr>
        <w:ind w:firstLine="420"/>
        <w:rPr>
          <w:rFonts w:ascii="宋体" w:hAnsi="宋体"/>
          <w:szCs w:val="20"/>
        </w:rPr>
      </w:pPr>
      <w:r>
        <w:rPr>
          <w:rFonts w:hint="eastAsia" w:ascii="宋体" w:hAnsi="宋体"/>
          <w:szCs w:val="20"/>
        </w:rPr>
        <w:t>GB/T 24128 塑料 塑料防霉剂的防霉效果评估</w:t>
      </w:r>
    </w:p>
    <w:p w14:paraId="1A052DA1">
      <w:pPr>
        <w:ind w:firstLine="420"/>
        <w:rPr>
          <w:rFonts w:ascii="宋体" w:hAnsi="宋体"/>
          <w:szCs w:val="20"/>
        </w:rPr>
      </w:pPr>
      <w:r>
        <w:rPr>
          <w:rFonts w:hint="eastAsia" w:ascii="宋体" w:hAnsi="宋体"/>
          <w:szCs w:val="20"/>
        </w:rPr>
        <w:t>GB/T 2918-2018 塑料 试样状态调节和试验的标准环境</w:t>
      </w:r>
    </w:p>
    <w:p w14:paraId="53B43CB3">
      <w:pPr>
        <w:ind w:firstLine="420"/>
        <w:rPr>
          <w:rFonts w:ascii="宋体" w:hAnsi="宋体"/>
          <w:szCs w:val="20"/>
        </w:rPr>
      </w:pPr>
      <w:r>
        <w:rPr>
          <w:rFonts w:hint="eastAsia" w:ascii="宋体" w:hAnsi="宋体"/>
          <w:szCs w:val="20"/>
        </w:rPr>
        <w:t>GB/T 3830 软聚氯乙烯压延薄膜和片材</w:t>
      </w:r>
    </w:p>
    <w:p w14:paraId="4489763E">
      <w:pPr>
        <w:ind w:firstLine="420"/>
        <w:rPr>
          <w:rFonts w:ascii="宋体" w:hAnsi="宋体"/>
          <w:szCs w:val="20"/>
        </w:rPr>
      </w:pPr>
      <w:r>
        <w:rPr>
          <w:rFonts w:hint="eastAsia" w:ascii="宋体" w:hAnsi="宋体"/>
          <w:szCs w:val="20"/>
        </w:rPr>
        <w:t>GB/T 3917.3 纺织品 织物撕破性能 第3部分：梯形试样撕破强力的测定</w:t>
      </w:r>
    </w:p>
    <w:p w14:paraId="688A12D8">
      <w:pPr>
        <w:ind w:firstLine="420"/>
        <w:rPr>
          <w:rFonts w:ascii="宋体" w:hAnsi="宋体"/>
          <w:szCs w:val="20"/>
        </w:rPr>
      </w:pPr>
      <w:r>
        <w:rPr>
          <w:rFonts w:hint="eastAsia" w:ascii="宋体" w:hAnsi="宋体"/>
          <w:szCs w:val="20"/>
        </w:rPr>
        <w:t>GB/T 3923.1  纺织品 织物拉伸性能 第1部分：断裂强力和断裂伸长率的测定（条样法）</w:t>
      </w:r>
    </w:p>
    <w:p w14:paraId="1401DF02">
      <w:pPr>
        <w:ind w:firstLine="420"/>
        <w:rPr>
          <w:rFonts w:ascii="宋体" w:hAnsi="宋体"/>
          <w:szCs w:val="20"/>
        </w:rPr>
      </w:pPr>
      <w:r>
        <w:rPr>
          <w:rFonts w:hint="eastAsia" w:ascii="宋体" w:hAnsi="宋体"/>
          <w:szCs w:val="20"/>
        </w:rPr>
        <w:t>GB/T 4669 纺织品 机织物 单位长度质量和单位面积质量的测定</w:t>
      </w:r>
    </w:p>
    <w:p w14:paraId="26D510D7">
      <w:pPr>
        <w:ind w:firstLine="420"/>
        <w:rPr>
          <w:rFonts w:ascii="宋体" w:hAnsi="宋体"/>
          <w:szCs w:val="20"/>
        </w:rPr>
      </w:pPr>
      <w:r>
        <w:rPr>
          <w:rFonts w:hint="eastAsia" w:ascii="宋体" w:hAnsi="宋体"/>
          <w:szCs w:val="20"/>
        </w:rPr>
        <w:t>GB/T 6672 塑料薄膜和薄片 厚度测定 机械测量法</w:t>
      </w:r>
    </w:p>
    <w:p w14:paraId="56F3DC06">
      <w:pPr>
        <w:ind w:firstLine="420"/>
        <w:rPr>
          <w:rFonts w:ascii="宋体" w:hAnsi="宋体"/>
          <w:szCs w:val="20"/>
        </w:rPr>
      </w:pPr>
      <w:r>
        <w:rPr>
          <w:rFonts w:hint="eastAsia" w:ascii="宋体" w:hAnsi="宋体"/>
          <w:szCs w:val="20"/>
        </w:rPr>
        <w:t>GB/T 6673 塑料薄膜和薄片长度和宽度的测定</w:t>
      </w:r>
    </w:p>
    <w:p w14:paraId="644CBCCD">
      <w:pPr>
        <w:ind w:firstLine="420"/>
        <w:rPr>
          <w:rFonts w:ascii="宋体" w:hAnsi="宋体"/>
          <w:szCs w:val="20"/>
        </w:rPr>
      </w:pPr>
      <w:r>
        <w:rPr>
          <w:rFonts w:hint="eastAsia" w:ascii="宋体" w:hAnsi="宋体"/>
          <w:szCs w:val="20"/>
        </w:rPr>
        <w:t>GB/T 7141-2008 塑料热老化试验方法</w:t>
      </w:r>
    </w:p>
    <w:p w14:paraId="6EF3F084">
      <w:pPr>
        <w:ind w:firstLine="420"/>
        <w:rPr>
          <w:rFonts w:ascii="宋体" w:hAnsi="宋体"/>
          <w:szCs w:val="20"/>
        </w:rPr>
      </w:pPr>
      <w:r>
        <w:rPr>
          <w:rFonts w:hint="eastAsia" w:ascii="宋体" w:hAnsi="宋体"/>
          <w:szCs w:val="20"/>
        </w:rPr>
        <w:t>GB 8624—2012 建筑材料及制品燃烧性能分级</w:t>
      </w:r>
    </w:p>
    <w:p w14:paraId="1F5EF54F">
      <w:pPr>
        <w:ind w:firstLine="420"/>
        <w:rPr>
          <w:rFonts w:ascii="宋体" w:hAnsi="宋体"/>
          <w:szCs w:val="20"/>
        </w:rPr>
      </w:pPr>
      <w:r>
        <w:rPr>
          <w:rFonts w:hint="eastAsia" w:ascii="宋体" w:hAnsi="宋体"/>
          <w:szCs w:val="20"/>
        </w:rPr>
        <w:t>GB/T 9914.3 增强制品试验方法 第3部分：单位面积质量的测定</w:t>
      </w:r>
    </w:p>
    <w:p w14:paraId="18F5AD32">
      <w:pPr>
        <w:ind w:firstLine="420"/>
        <w:rPr>
          <w:rFonts w:ascii="宋体" w:hAnsi="宋体"/>
          <w:szCs w:val="20"/>
        </w:rPr>
      </w:pPr>
      <w:r>
        <w:rPr>
          <w:rFonts w:hint="eastAsia" w:ascii="宋体" w:hAnsi="宋体"/>
          <w:szCs w:val="20"/>
        </w:rPr>
        <w:t>GB/T 12027  塑料-薄膜和薄片-加热尺寸变化率试验方法</w:t>
      </w:r>
    </w:p>
    <w:p w14:paraId="2402144F">
      <w:pPr>
        <w:ind w:firstLine="420"/>
        <w:rPr>
          <w:rFonts w:ascii="宋体" w:hAnsi="宋体"/>
          <w:szCs w:val="20"/>
        </w:rPr>
      </w:pPr>
      <w:r>
        <w:rPr>
          <w:rFonts w:hint="eastAsia" w:ascii="宋体" w:hAnsi="宋体"/>
          <w:szCs w:val="20"/>
        </w:rPr>
        <w:t>GB/T 18426 橡胶或塑料涂覆织物 低温弯曲试验</w:t>
      </w:r>
    </w:p>
    <w:p w14:paraId="7ED1D690">
      <w:pPr>
        <w:ind w:firstLine="420"/>
        <w:rPr>
          <w:rFonts w:ascii="宋体" w:hAnsi="宋体"/>
          <w:szCs w:val="20"/>
        </w:rPr>
      </w:pPr>
      <w:r>
        <w:rPr>
          <w:rFonts w:hint="eastAsia" w:ascii="宋体" w:hAnsi="宋体"/>
          <w:szCs w:val="20"/>
        </w:rPr>
        <w:t>GB 18585 室内装饰装修材料 壁纸中有害物质限量</w:t>
      </w:r>
    </w:p>
    <w:p w14:paraId="53215789">
      <w:pPr>
        <w:ind w:firstLine="420"/>
        <w:rPr>
          <w:rFonts w:ascii="宋体" w:hAnsi="宋体"/>
          <w:szCs w:val="20"/>
        </w:rPr>
      </w:pPr>
      <w:r>
        <w:rPr>
          <w:rFonts w:hint="eastAsia" w:ascii="宋体" w:hAnsi="宋体"/>
          <w:szCs w:val="20"/>
        </w:rPr>
        <w:t>GB/T 25042-2024 膜结构用玻璃纤维膜材料</w:t>
      </w:r>
    </w:p>
    <w:p w14:paraId="4127FB1C">
      <w:pPr>
        <w:ind w:firstLine="420"/>
        <w:rPr>
          <w:rFonts w:ascii="宋体" w:hAnsi="宋体"/>
          <w:szCs w:val="20"/>
        </w:rPr>
      </w:pPr>
      <w:r>
        <w:rPr>
          <w:rFonts w:hint="eastAsia" w:ascii="宋体" w:hAnsi="宋体"/>
          <w:szCs w:val="20"/>
        </w:rPr>
        <w:t>GB/T 43353 建材产品的气味释放测试 环境测试舱法</w:t>
      </w:r>
    </w:p>
    <w:p w14:paraId="35D940EE">
      <w:pPr>
        <w:ind w:firstLine="420"/>
        <w:rPr>
          <w:rFonts w:ascii="宋体" w:hAnsi="宋体"/>
          <w:szCs w:val="20"/>
        </w:rPr>
      </w:pPr>
      <w:r>
        <w:rPr>
          <w:rFonts w:hint="eastAsia" w:ascii="宋体" w:hAnsi="宋体"/>
          <w:szCs w:val="20"/>
        </w:rPr>
        <w:t>FZ/T 01009 纺织品 织物透光性的测定</w:t>
      </w:r>
    </w:p>
    <w:p w14:paraId="6A9CC98B">
      <w:pPr>
        <w:ind w:firstLine="420"/>
        <w:rPr>
          <w:rFonts w:ascii="宋体" w:hAnsi="宋体"/>
          <w:szCs w:val="20"/>
        </w:rPr>
      </w:pPr>
      <w:r>
        <w:rPr>
          <w:rFonts w:hint="eastAsia" w:ascii="宋体" w:hAnsi="宋体"/>
          <w:szCs w:val="20"/>
        </w:rPr>
        <w:t>FZ/T 60036 膜结构用涂层织物 接头强力试验方法</w:t>
      </w:r>
    </w:p>
    <w:p w14:paraId="1BECC698">
      <w:pPr>
        <w:ind w:firstLine="420"/>
        <w:rPr>
          <w:rFonts w:ascii="宋体" w:hAnsi="宋体"/>
          <w:szCs w:val="20"/>
        </w:rPr>
      </w:pPr>
      <w:r>
        <w:rPr>
          <w:rFonts w:hint="eastAsia" w:ascii="宋体" w:hAnsi="宋体"/>
          <w:szCs w:val="20"/>
        </w:rPr>
        <w:t>FZ/T 60039 膜结构用涂层织物 剥离强力试验方法</w:t>
      </w:r>
    </w:p>
    <w:p w14:paraId="658B7AAD">
      <w:pPr>
        <w:ind w:firstLine="420"/>
        <w:rPr>
          <w:rFonts w:ascii="宋体" w:hAnsi="宋体"/>
          <w:szCs w:val="20"/>
        </w:rPr>
      </w:pPr>
      <w:r>
        <w:rPr>
          <w:rFonts w:hint="eastAsia" w:ascii="宋体" w:hAnsi="宋体"/>
          <w:szCs w:val="20"/>
        </w:rPr>
        <w:t>FZ/T 75005 涂层织物 在无张力下尺寸变化的测定</w:t>
      </w:r>
    </w:p>
    <w:p w14:paraId="32EE274C">
      <w:pPr>
        <w:ind w:firstLine="420"/>
        <w:rPr>
          <w:rFonts w:ascii="宋体" w:hAnsi="宋体"/>
          <w:szCs w:val="20"/>
        </w:rPr>
      </w:pPr>
      <w:r>
        <w:rPr>
          <w:rFonts w:hint="eastAsia" w:ascii="宋体" w:hAnsi="宋体"/>
          <w:szCs w:val="20"/>
        </w:rPr>
        <w:t>QB/T 1130 塑料直角撕裂性能试验方法</w:t>
      </w:r>
    </w:p>
    <w:p w14:paraId="75667063">
      <w:pPr>
        <w:pStyle w:val="235"/>
        <w:numPr>
          <w:ilvl w:val="0"/>
          <w:numId w:val="32"/>
        </w:numPr>
        <w:spacing w:before="312" w:after="312"/>
        <w:outlineLvl w:val="0"/>
      </w:pPr>
      <w:bookmarkStart w:id="23" w:name="_Toc11689"/>
      <w:r>
        <w:rPr>
          <w:rFonts w:hint="eastAsia"/>
        </w:rPr>
        <w:t>术语和定义</w:t>
      </w:r>
      <w:bookmarkEnd w:id="23"/>
    </w:p>
    <w:p w14:paraId="75F287BD">
      <w:pPr>
        <w:pStyle w:val="232"/>
      </w:pPr>
      <w:r>
        <w:rPr>
          <w:rFonts w:hint="eastAsia"/>
        </w:rPr>
        <w:t>下列术语和定义适用于本文件。</w:t>
      </w:r>
    </w:p>
    <w:p w14:paraId="744E4E93">
      <w:pPr>
        <w:pStyle w:val="236"/>
        <w:numPr>
          <w:ilvl w:val="1"/>
          <w:numId w:val="32"/>
        </w:numPr>
        <w:spacing w:beforeLines="0" w:afterLines="0"/>
        <w:ind w:left="0"/>
      </w:pPr>
    </w:p>
    <w:p w14:paraId="7B295369">
      <w:pPr>
        <w:pStyle w:val="236"/>
        <w:spacing w:beforeLines="0" w:afterLines="0"/>
        <w:ind w:left="0" w:firstLine="420"/>
        <w:rPr>
          <w:rFonts w:cs="Times New Roman"/>
        </w:rPr>
      </w:pPr>
      <w:r>
        <w:rPr>
          <w:rFonts w:hint="eastAsia" w:cs="Times New Roman"/>
        </w:rPr>
        <w:t>软膜天花 s</w:t>
      </w:r>
      <w:r>
        <w:rPr>
          <w:rFonts w:cs="Times New Roman"/>
        </w:rPr>
        <w:t xml:space="preserve">oft </w:t>
      </w:r>
      <w:r>
        <w:rPr>
          <w:rFonts w:hint="eastAsia" w:cs="Times New Roman"/>
        </w:rPr>
        <w:t>membrane</w:t>
      </w:r>
      <w:r>
        <w:rPr>
          <w:rFonts w:cs="Times New Roman"/>
        </w:rPr>
        <w:t xml:space="preserve"> ceiling</w:t>
      </w:r>
    </w:p>
    <w:p w14:paraId="7B71E6A4">
      <w:pPr>
        <w:pStyle w:val="232"/>
      </w:pPr>
      <w:r>
        <w:rPr>
          <w:rFonts w:hint="eastAsia"/>
        </w:rPr>
        <w:t>由</w:t>
      </w:r>
      <w:r>
        <w:rPr>
          <w:rFonts w:hint="eastAsia"/>
          <w:lang w:val="en-US" w:eastAsia="zh-CN"/>
        </w:rPr>
        <w:t>PVC、ETFE</w:t>
      </w:r>
      <w:r>
        <w:rPr>
          <w:rFonts w:hint="eastAsia"/>
        </w:rPr>
        <w:t>热塑性材料</w:t>
      </w:r>
      <w:r>
        <w:rPr>
          <w:rFonts w:hint="eastAsia"/>
          <w:lang w:val="en-US" w:eastAsia="zh-CN"/>
        </w:rPr>
        <w:t>或</w:t>
      </w:r>
      <w:r>
        <w:rPr>
          <w:rFonts w:hint="eastAsia"/>
        </w:rPr>
        <w:t>织物表面涂覆或层合聚四氟乙烯(PTFE)</w:t>
      </w:r>
      <w:r>
        <w:rPr>
          <w:rFonts w:hint="eastAsia"/>
          <w:lang w:eastAsia="zh-CN"/>
        </w:rPr>
        <w:t>、</w:t>
      </w:r>
      <w:r>
        <w:rPr>
          <w:rFonts w:hint="eastAsia"/>
        </w:rPr>
        <w:t>聚偏二氟乙烯(PVDF)等材料制作而成的柔性天花</w:t>
      </w:r>
      <w:r>
        <w:rPr>
          <w:rFonts w:hint="eastAsia"/>
          <w:lang w:val="en-US" w:eastAsia="zh-CN"/>
        </w:rPr>
        <w:t>装饰装修用</w:t>
      </w:r>
      <w:r>
        <w:rPr>
          <w:rFonts w:hint="eastAsia"/>
        </w:rPr>
        <w:t>膜材。</w:t>
      </w:r>
    </w:p>
    <w:p w14:paraId="5BAA1963">
      <w:pPr>
        <w:pStyle w:val="236"/>
        <w:numPr>
          <w:ilvl w:val="1"/>
          <w:numId w:val="32"/>
        </w:numPr>
        <w:spacing w:beforeLines="0" w:afterLines="0"/>
        <w:ind w:left="0"/>
      </w:pPr>
    </w:p>
    <w:p w14:paraId="279CD5E4">
      <w:pPr>
        <w:pStyle w:val="236"/>
        <w:spacing w:beforeLines="0" w:afterLines="0"/>
        <w:ind w:left="0" w:firstLine="420"/>
      </w:pPr>
      <w:r>
        <w:rPr>
          <w:rFonts w:hint="eastAsia"/>
        </w:rPr>
        <w:t xml:space="preserve">透光型（膜） light-transmitting </w:t>
      </w:r>
      <w:r>
        <w:rPr>
          <w:rFonts w:hint="eastAsia" w:cs="Times New Roman"/>
        </w:rPr>
        <w:t>membrane</w:t>
      </w:r>
    </w:p>
    <w:p w14:paraId="46C64705">
      <w:pPr>
        <w:pStyle w:val="232"/>
        <w:rPr>
          <w:rFonts w:hint="eastAsia"/>
        </w:rPr>
      </w:pPr>
      <w:r>
        <w:rPr>
          <w:rFonts w:hint="eastAsia"/>
        </w:rPr>
        <w:t>具备良好透光性能，与内部照明系统配合使用以产生均匀发光效果的软膜。</w:t>
      </w:r>
    </w:p>
    <w:p w14:paraId="7B3D1234">
      <w:pPr>
        <w:pStyle w:val="236"/>
        <w:numPr>
          <w:ilvl w:val="1"/>
          <w:numId w:val="32"/>
        </w:numPr>
        <w:spacing w:beforeLines="0" w:afterLines="0"/>
        <w:ind w:left="0"/>
      </w:pPr>
    </w:p>
    <w:p w14:paraId="08E1F70F">
      <w:pPr>
        <w:pStyle w:val="236"/>
        <w:spacing w:beforeLines="0" w:afterLines="0"/>
        <w:ind w:left="0" w:firstLine="420"/>
        <w:rPr>
          <w:rFonts w:hint="default"/>
          <w:lang w:val="en-US"/>
        </w:rPr>
      </w:pPr>
      <w:r>
        <w:rPr>
          <w:rFonts w:hint="eastAsia"/>
          <w:lang w:val="en-US" w:eastAsia="zh-CN"/>
        </w:rPr>
        <w:t>撕破强力</w:t>
      </w:r>
      <w:r>
        <w:rPr>
          <w:rFonts w:hint="eastAsia"/>
        </w:rPr>
        <w:t xml:space="preserve"> </w:t>
      </w:r>
      <w:r>
        <w:rPr>
          <w:rFonts w:hint="eastAsia"/>
          <w:lang w:val="en-US" w:eastAsia="zh-CN"/>
        </w:rPr>
        <w:t>tear force</w:t>
      </w:r>
    </w:p>
    <w:p w14:paraId="64491B3A">
      <w:pPr>
        <w:pStyle w:val="232"/>
        <w:rPr>
          <w:rFonts w:hint="eastAsia"/>
        </w:rPr>
      </w:pPr>
      <w:r>
        <w:rPr>
          <w:rFonts w:hint="eastAsia"/>
          <w:lang w:eastAsia="zh-CN"/>
        </w:rPr>
        <w:t>在</w:t>
      </w:r>
      <w:r>
        <w:rPr>
          <w:rFonts w:hint="eastAsia"/>
          <w:lang w:val="en-US" w:eastAsia="zh-CN"/>
        </w:rPr>
        <w:t>规定条件下，使试样上从初始切口扩展所需的力。</w:t>
      </w:r>
    </w:p>
    <w:p w14:paraId="3F9F77B0">
      <w:pPr>
        <w:pStyle w:val="236"/>
        <w:numPr>
          <w:ilvl w:val="1"/>
          <w:numId w:val="32"/>
        </w:numPr>
        <w:spacing w:beforeLines="0" w:afterLines="0"/>
        <w:ind w:left="0"/>
      </w:pPr>
    </w:p>
    <w:p w14:paraId="63BF71DA">
      <w:pPr>
        <w:pStyle w:val="236"/>
        <w:spacing w:beforeLines="0" w:afterLines="0"/>
        <w:ind w:left="0" w:firstLine="420"/>
      </w:pPr>
      <w:r>
        <w:rPr>
          <w:rFonts w:hint="eastAsia"/>
        </w:rPr>
        <w:t>可焊性 weldability</w:t>
      </w:r>
    </w:p>
    <w:p w14:paraId="427FAD02">
      <w:pPr>
        <w:pStyle w:val="232"/>
      </w:pPr>
      <w:r>
        <w:rPr>
          <w:rFonts w:hint="eastAsia"/>
        </w:rPr>
        <w:tab/>
      </w:r>
      <w:r>
        <w:rPr>
          <w:rFonts w:hint="eastAsia"/>
        </w:rPr>
        <w:t>软膜通过热合工艺（如热风焊接、高频焊接、热压焊接等）将两片膜体拼接后，拼接部位在轴向拉伸力作用下抵抗断裂的能力，以热合拉伸强度或</w:t>
      </w:r>
      <w:r>
        <w:rPr>
          <w:rFonts w:hint="eastAsia" w:cstheme="minorBidi"/>
          <w:color w:val="000000"/>
          <w:kern w:val="2"/>
          <w:szCs w:val="24"/>
        </w:rPr>
        <w:t>热合强力来表示</w:t>
      </w:r>
      <w:r>
        <w:rPr>
          <w:rFonts w:hint="eastAsia"/>
        </w:rPr>
        <w:t>。</w:t>
      </w:r>
    </w:p>
    <w:p w14:paraId="6F8AC394">
      <w:pPr>
        <w:pStyle w:val="235"/>
        <w:numPr>
          <w:ilvl w:val="0"/>
          <w:numId w:val="32"/>
        </w:numPr>
        <w:spacing w:before="312" w:after="312"/>
        <w:outlineLvl w:val="0"/>
      </w:pPr>
      <w:bookmarkStart w:id="24" w:name="_Toc26706"/>
      <w:r>
        <w:rPr>
          <w:rFonts w:hint="eastAsia"/>
        </w:rPr>
        <w:t>分类和标记</w:t>
      </w:r>
      <w:bookmarkEnd w:id="24"/>
    </w:p>
    <w:p w14:paraId="397DE6C6">
      <w:pPr>
        <w:pStyle w:val="236"/>
        <w:numPr>
          <w:ilvl w:val="1"/>
          <w:numId w:val="32"/>
        </w:numPr>
        <w:spacing w:before="156" w:after="156"/>
        <w:ind w:left="0"/>
      </w:pPr>
      <w:r>
        <w:rPr>
          <w:rFonts w:hint="eastAsia"/>
        </w:rPr>
        <w:t>分类</w:t>
      </w:r>
    </w:p>
    <w:p w14:paraId="2E0B03E3">
      <w:pPr>
        <w:rPr>
          <w:rFonts w:hint="default"/>
          <w:lang w:val="en-US"/>
        </w:rPr>
      </w:pPr>
      <w:r>
        <w:rPr>
          <w:rFonts w:hint="eastAsia"/>
        </w:rPr>
        <w:t>4.1.1 按软膜主要材质</w:t>
      </w:r>
      <w:r>
        <w:rPr>
          <w:rFonts w:hint="eastAsia"/>
          <w:lang w:val="en-US" w:eastAsia="zh-CN"/>
        </w:rPr>
        <w:t>组成分类，见表1。</w:t>
      </w:r>
    </w:p>
    <w:p w14:paraId="70CAD2BA">
      <w:pPr>
        <w:ind w:firstLine="420"/>
        <w:jc w:val="center"/>
        <w:rPr>
          <w:rFonts w:hint="eastAsia"/>
        </w:rPr>
      </w:pPr>
      <w:r>
        <w:rPr>
          <w:rFonts w:hint="eastAsia"/>
        </w:rPr>
        <w:t>表1  软膜材质分类</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1511"/>
        <w:gridCol w:w="3450"/>
        <w:gridCol w:w="2561"/>
        <w:gridCol w:w="1364"/>
      </w:tblGrid>
      <w:tr w14:paraId="38AF0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195" w:type="dxa"/>
            <w:gridSpan w:val="2"/>
            <w:vMerge w:val="restart"/>
            <w:tcBorders>
              <w:top w:val="single" w:color="000000" w:sz="12" w:space="0"/>
              <w:left w:val="single" w:color="000000" w:sz="12" w:space="0"/>
              <w:right w:val="single" w:color="000000" w:sz="4" w:space="0"/>
              <w:tl2br w:val="nil"/>
            </w:tcBorders>
            <w:shd w:val="clear" w:color="auto" w:fill="FFFFFF"/>
            <w:vAlign w:val="center"/>
          </w:tcPr>
          <w:p w14:paraId="53F0CE17">
            <w:pPr>
              <w:jc w:val="center"/>
              <w:rPr>
                <w:rFonts w:hint="eastAsia" w:eastAsia="宋体"/>
                <w:b w:val="0"/>
                <w:color w:val="000000"/>
                <w:vertAlign w:val="baseline"/>
                <w:lang w:val="en-US" w:eastAsia="zh-CN"/>
              </w:rPr>
            </w:pPr>
            <w:r>
              <w:rPr>
                <w:rFonts w:hint="eastAsia"/>
                <w:b w:val="0"/>
                <w:color w:val="000000"/>
                <w:vertAlign w:val="baseline"/>
                <w:lang w:val="en-US" w:eastAsia="zh-CN"/>
              </w:rPr>
              <w:t>分类</w:t>
            </w:r>
          </w:p>
        </w:tc>
        <w:tc>
          <w:tcPr>
            <w:tcW w:w="6011" w:type="dxa"/>
            <w:gridSpan w:val="2"/>
            <w:tcBorders>
              <w:top w:val="single" w:color="000000" w:sz="12" w:space="0"/>
              <w:left w:val="single" w:color="000000" w:sz="4" w:space="0"/>
              <w:bottom w:val="single" w:color="auto" w:sz="4" w:space="0"/>
              <w:right w:val="single" w:color="000000" w:sz="4" w:space="0"/>
            </w:tcBorders>
            <w:shd w:val="clear" w:color="auto" w:fill="FFFFFF"/>
            <w:vAlign w:val="top"/>
          </w:tcPr>
          <w:p w14:paraId="2C64BDBA">
            <w:pPr>
              <w:jc w:val="center"/>
              <w:rPr>
                <w:rFonts w:hint="default" w:eastAsia="宋体"/>
                <w:b w:val="0"/>
                <w:color w:val="000000"/>
                <w:lang w:val="en-US" w:eastAsia="zh-CN"/>
              </w:rPr>
            </w:pPr>
            <w:r>
              <w:rPr>
                <w:rFonts w:hint="eastAsia"/>
                <w:b w:val="0"/>
                <w:color w:val="000000"/>
                <w:lang w:val="en-US" w:eastAsia="zh-CN"/>
              </w:rPr>
              <w:t>软膜结构</w:t>
            </w:r>
          </w:p>
        </w:tc>
        <w:tc>
          <w:tcPr>
            <w:tcW w:w="1364" w:type="dxa"/>
            <w:vMerge w:val="restart"/>
            <w:tcBorders>
              <w:top w:val="single" w:color="000000" w:sz="12" w:space="0"/>
              <w:left w:val="single" w:color="000000" w:sz="4" w:space="0"/>
              <w:right w:val="single" w:color="auto" w:sz="12" w:space="0"/>
            </w:tcBorders>
            <w:shd w:val="clear" w:color="auto" w:fill="FFFFFF"/>
            <w:vAlign w:val="center"/>
          </w:tcPr>
          <w:p w14:paraId="4738C52E">
            <w:pPr>
              <w:jc w:val="center"/>
              <w:rPr>
                <w:rFonts w:hint="default" w:eastAsia="宋体"/>
                <w:b w:val="0"/>
                <w:color w:val="000000"/>
                <w:vertAlign w:val="baseline"/>
                <w:lang w:val="en-US" w:eastAsia="zh-CN"/>
              </w:rPr>
            </w:pPr>
            <w:r>
              <w:rPr>
                <w:rFonts w:hint="eastAsia"/>
                <w:b w:val="0"/>
                <w:color w:val="000000"/>
                <w:vertAlign w:val="baseline"/>
                <w:lang w:val="en-US" w:eastAsia="zh-CN"/>
              </w:rPr>
              <w:t>符号</w:t>
            </w:r>
          </w:p>
        </w:tc>
      </w:tr>
      <w:tr w14:paraId="6F509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5" w:type="dxa"/>
            <w:gridSpan w:val="2"/>
            <w:vMerge w:val="continue"/>
            <w:tcBorders>
              <w:left w:val="single" w:color="000000" w:sz="12" w:space="0"/>
              <w:bottom w:val="single" w:color="000000" w:sz="4" w:space="0"/>
              <w:right w:val="single" w:color="000000" w:sz="4" w:space="0"/>
              <w:tl2br w:val="nil"/>
            </w:tcBorders>
            <w:shd w:val="clear" w:color="auto" w:fill="FFFFFF"/>
          </w:tcPr>
          <w:p w14:paraId="3BBB232C">
            <w:pPr>
              <w:jc w:val="center"/>
              <w:rPr>
                <w:rFonts w:hint="eastAsia" w:eastAsia="宋体"/>
                <w:b w:val="0"/>
                <w:color w:val="000000"/>
                <w:vertAlign w:val="baseline"/>
                <w:lang w:val="en-US" w:eastAsia="zh-CN"/>
              </w:rPr>
            </w:pPr>
          </w:p>
        </w:tc>
        <w:tc>
          <w:tcPr>
            <w:tcW w:w="3450" w:type="dxa"/>
            <w:tcBorders>
              <w:top w:val="single" w:color="auto" w:sz="4" w:space="0"/>
              <w:left w:val="single" w:color="000000" w:sz="4" w:space="0"/>
              <w:bottom w:val="single" w:color="000000" w:sz="4" w:space="0"/>
              <w:right w:val="single" w:color="000000" w:sz="4" w:space="0"/>
            </w:tcBorders>
            <w:shd w:val="clear" w:color="auto" w:fill="FFFFFF"/>
            <w:vAlign w:val="top"/>
          </w:tcPr>
          <w:p w14:paraId="0855076B">
            <w:pPr>
              <w:jc w:val="center"/>
              <w:rPr>
                <w:rFonts w:hint="eastAsia" w:ascii="Calibri" w:hAnsi="Calibri" w:eastAsia="宋体" w:cs="Times New Roman"/>
                <w:b w:val="0"/>
                <w:color w:val="000000"/>
                <w:kern w:val="2"/>
                <w:sz w:val="21"/>
                <w:szCs w:val="21"/>
                <w:vertAlign w:val="baseline"/>
                <w:lang w:val="en-US" w:eastAsia="zh-CN" w:bidi="ar-SA"/>
              </w:rPr>
            </w:pPr>
            <w:r>
              <w:rPr>
                <w:rFonts w:hint="eastAsia"/>
                <w:b w:val="0"/>
                <w:color w:val="000000"/>
              </w:rPr>
              <w:t>基材/基布</w:t>
            </w:r>
          </w:p>
        </w:tc>
        <w:tc>
          <w:tcPr>
            <w:tcW w:w="2561" w:type="dxa"/>
            <w:tcBorders>
              <w:top w:val="single" w:color="auto" w:sz="4" w:space="0"/>
              <w:left w:val="single" w:color="000000" w:sz="4" w:space="0"/>
              <w:bottom w:val="single" w:color="000000" w:sz="4" w:space="0"/>
              <w:right w:val="single" w:color="000000" w:sz="4" w:space="0"/>
            </w:tcBorders>
            <w:shd w:val="clear" w:color="auto" w:fill="FFFFFF"/>
            <w:vAlign w:val="top"/>
          </w:tcPr>
          <w:p w14:paraId="5F78D1E0">
            <w:pPr>
              <w:jc w:val="center"/>
              <w:rPr>
                <w:rFonts w:hint="eastAsia" w:ascii="Calibri" w:hAnsi="Calibri" w:eastAsia="宋体" w:cs="Times New Roman"/>
                <w:b w:val="0"/>
                <w:color w:val="000000"/>
                <w:kern w:val="2"/>
                <w:sz w:val="21"/>
                <w:szCs w:val="21"/>
                <w:vertAlign w:val="baseline"/>
                <w:lang w:val="en-US" w:eastAsia="zh-CN" w:bidi="ar-SA"/>
              </w:rPr>
            </w:pPr>
            <w:r>
              <w:rPr>
                <w:rFonts w:hint="eastAsia"/>
                <w:b w:val="0"/>
                <w:color w:val="000000"/>
              </w:rPr>
              <w:t>涂层/复合层</w:t>
            </w:r>
          </w:p>
        </w:tc>
        <w:tc>
          <w:tcPr>
            <w:tcW w:w="1364" w:type="dxa"/>
            <w:vMerge w:val="continue"/>
            <w:tcBorders>
              <w:left w:val="single" w:color="000000" w:sz="4" w:space="0"/>
              <w:bottom w:val="single" w:color="000000" w:sz="4" w:space="0"/>
              <w:right w:val="single" w:color="auto" w:sz="12" w:space="0"/>
            </w:tcBorders>
            <w:shd w:val="clear" w:color="auto" w:fill="FFFFFF"/>
          </w:tcPr>
          <w:p w14:paraId="04AC3924">
            <w:pPr>
              <w:jc w:val="center"/>
              <w:rPr>
                <w:rFonts w:hint="default" w:eastAsia="宋体"/>
                <w:b w:val="0"/>
                <w:color w:val="000000"/>
                <w:vertAlign w:val="baseline"/>
                <w:lang w:val="en-US" w:eastAsia="zh-CN"/>
              </w:rPr>
            </w:pPr>
          </w:p>
        </w:tc>
      </w:tr>
      <w:tr w14:paraId="2ADF3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5" w:type="dxa"/>
            <w:gridSpan w:val="2"/>
            <w:tcBorders>
              <w:top w:val="single" w:color="000000" w:sz="4" w:space="0"/>
              <w:left w:val="single" w:color="000000" w:sz="12" w:space="0"/>
              <w:bottom w:val="single" w:color="000000" w:sz="4" w:space="0"/>
              <w:right w:val="single" w:color="000000" w:sz="4" w:space="0"/>
            </w:tcBorders>
            <w:shd w:val="clear" w:color="auto" w:fill="FFFFFF"/>
          </w:tcPr>
          <w:p w14:paraId="73E3BC3D">
            <w:pPr>
              <w:jc w:val="center"/>
              <w:rPr>
                <w:rFonts w:hint="eastAsia"/>
                <w:b w:val="0"/>
                <w:color w:val="000000"/>
                <w:vertAlign w:val="baseline"/>
              </w:rPr>
            </w:pPr>
            <w:r>
              <w:rPr>
                <w:rFonts w:hint="eastAsia"/>
                <w:b w:val="0"/>
                <w:color w:val="000000"/>
              </w:rPr>
              <w:t>PVC软膜</w:t>
            </w:r>
          </w:p>
        </w:tc>
        <w:tc>
          <w:tcPr>
            <w:tcW w:w="3450" w:type="dxa"/>
            <w:tcBorders>
              <w:top w:val="single" w:color="000000" w:sz="4" w:space="0"/>
              <w:left w:val="single" w:color="000000" w:sz="4" w:space="0"/>
              <w:bottom w:val="single" w:color="000000" w:sz="4" w:space="0"/>
              <w:right w:val="single" w:color="000000" w:sz="4" w:space="0"/>
            </w:tcBorders>
            <w:shd w:val="clear" w:color="auto" w:fill="FFFFFF"/>
          </w:tcPr>
          <w:p w14:paraId="494DAEC1">
            <w:pPr>
              <w:jc w:val="center"/>
              <w:rPr>
                <w:rFonts w:hint="eastAsia"/>
                <w:b w:val="0"/>
                <w:color w:val="000000"/>
                <w:vertAlign w:val="baseline"/>
              </w:rPr>
            </w:pPr>
            <w:r>
              <w:rPr>
                <w:rFonts w:hint="eastAsia"/>
                <w:b w:val="0"/>
                <w:color w:val="000000"/>
              </w:rPr>
              <w:t>聚氯乙烯（PVC）</w:t>
            </w:r>
          </w:p>
        </w:tc>
        <w:tc>
          <w:tcPr>
            <w:tcW w:w="2561" w:type="dxa"/>
            <w:tcBorders>
              <w:top w:val="single" w:color="000000" w:sz="4" w:space="0"/>
              <w:left w:val="single" w:color="000000" w:sz="4" w:space="0"/>
              <w:bottom w:val="single" w:color="000000" w:sz="4" w:space="0"/>
              <w:right w:val="single" w:color="000000" w:sz="4" w:space="0"/>
            </w:tcBorders>
            <w:shd w:val="clear" w:color="auto" w:fill="FFFFFF"/>
          </w:tcPr>
          <w:p w14:paraId="4F7C44F7">
            <w:pPr>
              <w:jc w:val="center"/>
              <w:rPr>
                <w:rFonts w:hint="eastAsia" w:eastAsia="宋体"/>
                <w:b w:val="0"/>
                <w:color w:val="000000"/>
                <w:vertAlign w:val="baseline"/>
                <w:lang w:eastAsia="zh-CN"/>
              </w:rPr>
            </w:pPr>
            <w:r>
              <w:rPr>
                <w:rFonts w:hint="eastAsia"/>
                <w:b w:val="0"/>
                <w:color w:val="000000"/>
                <w:vertAlign w:val="baseline"/>
                <w:lang w:eastAsia="zh-CN"/>
              </w:rPr>
              <w:t>——</w:t>
            </w:r>
          </w:p>
        </w:tc>
        <w:tc>
          <w:tcPr>
            <w:tcW w:w="1364" w:type="dxa"/>
            <w:tcBorders>
              <w:top w:val="single" w:color="000000" w:sz="4" w:space="0"/>
              <w:left w:val="single" w:color="000000" w:sz="4" w:space="0"/>
              <w:bottom w:val="single" w:color="000000" w:sz="4" w:space="0"/>
              <w:right w:val="single" w:color="auto" w:sz="12" w:space="0"/>
            </w:tcBorders>
            <w:shd w:val="clear" w:color="auto" w:fill="FFFFFF"/>
          </w:tcPr>
          <w:p w14:paraId="138C59DE">
            <w:pPr>
              <w:jc w:val="center"/>
              <w:rPr>
                <w:rFonts w:hint="eastAsia"/>
                <w:b w:val="0"/>
                <w:color w:val="000000"/>
                <w:vertAlign w:val="baseline"/>
              </w:rPr>
            </w:pPr>
            <w:r>
              <w:rPr>
                <w:rFonts w:hint="eastAsia"/>
                <w:b w:val="0"/>
                <w:color w:val="000000"/>
              </w:rPr>
              <w:t>PVC</w:t>
            </w:r>
          </w:p>
        </w:tc>
      </w:tr>
      <w:tr w14:paraId="6EBF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5" w:type="dxa"/>
            <w:gridSpan w:val="2"/>
            <w:tcBorders>
              <w:top w:val="single" w:color="000000" w:sz="4" w:space="0"/>
              <w:left w:val="single" w:color="000000" w:sz="12" w:space="0"/>
              <w:bottom w:val="single" w:color="000000" w:sz="4" w:space="0"/>
              <w:right w:val="single" w:color="000000" w:sz="4" w:space="0"/>
            </w:tcBorders>
            <w:shd w:val="clear" w:color="auto" w:fill="FFFFFF"/>
          </w:tcPr>
          <w:p w14:paraId="25CF823D">
            <w:pPr>
              <w:jc w:val="center"/>
              <w:rPr>
                <w:rFonts w:hint="eastAsia"/>
                <w:b w:val="0"/>
                <w:color w:val="000000"/>
                <w:vertAlign w:val="baseline"/>
              </w:rPr>
            </w:pPr>
            <w:r>
              <w:rPr>
                <w:rFonts w:hint="eastAsia"/>
                <w:b w:val="0"/>
                <w:color w:val="000000"/>
              </w:rPr>
              <w:t>ETFE软膜</w:t>
            </w:r>
          </w:p>
        </w:tc>
        <w:tc>
          <w:tcPr>
            <w:tcW w:w="3450" w:type="dxa"/>
            <w:tcBorders>
              <w:top w:val="single" w:color="000000" w:sz="4" w:space="0"/>
              <w:left w:val="single" w:color="000000" w:sz="4" w:space="0"/>
              <w:bottom w:val="single" w:color="000000" w:sz="4" w:space="0"/>
              <w:right w:val="single" w:color="000000" w:sz="4" w:space="0"/>
            </w:tcBorders>
            <w:shd w:val="clear" w:color="auto" w:fill="FFFFFF"/>
          </w:tcPr>
          <w:p w14:paraId="759649EA">
            <w:pPr>
              <w:jc w:val="center"/>
              <w:rPr>
                <w:rFonts w:hint="eastAsia"/>
                <w:b w:val="0"/>
                <w:color w:val="000000"/>
                <w:vertAlign w:val="baseline"/>
              </w:rPr>
            </w:pPr>
            <w:r>
              <w:rPr>
                <w:b w:val="0"/>
                <w:color w:val="000000"/>
              </w:rPr>
              <w:t>乙烯</w:t>
            </w:r>
            <w:r>
              <w:rPr>
                <w:rFonts w:hint="eastAsia"/>
                <w:b w:val="0"/>
                <w:color w:val="000000"/>
              </w:rPr>
              <w:t>-</w:t>
            </w:r>
            <w:r>
              <w:rPr>
                <w:b w:val="0"/>
                <w:color w:val="000000"/>
              </w:rPr>
              <w:t>四氟乙烯共聚物</w:t>
            </w:r>
            <w:r>
              <w:rPr>
                <w:rFonts w:hint="eastAsia"/>
                <w:b w:val="0"/>
                <w:color w:val="000000"/>
              </w:rPr>
              <w:t>（ETFE）</w:t>
            </w:r>
          </w:p>
        </w:tc>
        <w:tc>
          <w:tcPr>
            <w:tcW w:w="2561" w:type="dxa"/>
            <w:tcBorders>
              <w:top w:val="single" w:color="000000" w:sz="4" w:space="0"/>
              <w:left w:val="single" w:color="000000" w:sz="4" w:space="0"/>
              <w:bottom w:val="single" w:color="000000" w:sz="4" w:space="0"/>
              <w:right w:val="single" w:color="000000" w:sz="4" w:space="0"/>
            </w:tcBorders>
            <w:shd w:val="clear" w:color="auto" w:fill="FFFFFF"/>
          </w:tcPr>
          <w:p w14:paraId="48A213E3">
            <w:pPr>
              <w:jc w:val="center"/>
              <w:rPr>
                <w:rFonts w:hint="eastAsia" w:eastAsia="宋体"/>
                <w:b w:val="0"/>
                <w:color w:val="000000"/>
                <w:vertAlign w:val="baseline"/>
                <w:lang w:eastAsia="zh-CN"/>
              </w:rPr>
            </w:pPr>
            <w:r>
              <w:rPr>
                <w:rFonts w:hint="eastAsia"/>
                <w:b w:val="0"/>
                <w:color w:val="000000"/>
                <w:vertAlign w:val="baseline"/>
                <w:lang w:eastAsia="zh-CN"/>
              </w:rPr>
              <w:t>——</w:t>
            </w:r>
          </w:p>
        </w:tc>
        <w:tc>
          <w:tcPr>
            <w:tcW w:w="1364" w:type="dxa"/>
            <w:tcBorders>
              <w:top w:val="single" w:color="000000" w:sz="4" w:space="0"/>
              <w:left w:val="single" w:color="000000" w:sz="4" w:space="0"/>
              <w:bottom w:val="single" w:color="000000" w:sz="4" w:space="0"/>
              <w:right w:val="single" w:color="auto" w:sz="12" w:space="0"/>
            </w:tcBorders>
            <w:shd w:val="clear" w:color="auto" w:fill="FFFFFF"/>
          </w:tcPr>
          <w:p w14:paraId="0742E291">
            <w:pPr>
              <w:jc w:val="center"/>
              <w:rPr>
                <w:rFonts w:hint="eastAsia"/>
                <w:b w:val="0"/>
                <w:color w:val="000000"/>
                <w:vertAlign w:val="baseline"/>
              </w:rPr>
            </w:pPr>
            <w:r>
              <w:rPr>
                <w:rFonts w:hint="eastAsia"/>
                <w:b w:val="0"/>
                <w:color w:val="000000"/>
              </w:rPr>
              <w:t>ETFE</w:t>
            </w:r>
          </w:p>
        </w:tc>
      </w:tr>
      <w:tr w14:paraId="3A65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5" w:type="dxa"/>
            <w:gridSpan w:val="2"/>
            <w:tcBorders>
              <w:top w:val="single" w:color="000000" w:sz="4" w:space="0"/>
              <w:left w:val="single" w:color="000000" w:sz="12" w:space="0"/>
              <w:bottom w:val="single" w:color="000000" w:sz="4" w:space="0"/>
              <w:right w:val="single" w:color="000000" w:sz="4" w:space="0"/>
            </w:tcBorders>
            <w:shd w:val="clear" w:color="auto" w:fill="FFFFFF"/>
          </w:tcPr>
          <w:p w14:paraId="1CFA6AB0">
            <w:pPr>
              <w:jc w:val="center"/>
              <w:rPr>
                <w:rFonts w:hint="eastAsia"/>
                <w:b w:val="0"/>
                <w:color w:val="000000"/>
                <w:vertAlign w:val="baseline"/>
              </w:rPr>
            </w:pPr>
            <w:r>
              <w:rPr>
                <w:rFonts w:hint="eastAsia"/>
                <w:b w:val="0"/>
                <w:color w:val="000000"/>
              </w:rPr>
              <w:t>PVC</w:t>
            </w:r>
            <w:r>
              <w:rPr>
                <w:rFonts w:hint="eastAsia"/>
                <w:b w:val="0"/>
                <w:color w:val="000000"/>
                <w:lang w:val="en-US" w:eastAsia="zh-CN"/>
              </w:rPr>
              <w:t>/PVDF</w:t>
            </w:r>
            <w:r>
              <w:rPr>
                <w:rFonts w:hint="eastAsia"/>
                <w:b w:val="0"/>
                <w:color w:val="000000"/>
              </w:rPr>
              <w:t>复合软膜</w:t>
            </w:r>
          </w:p>
        </w:tc>
        <w:tc>
          <w:tcPr>
            <w:tcW w:w="3450" w:type="dxa"/>
            <w:tcBorders>
              <w:top w:val="single" w:color="000000" w:sz="4" w:space="0"/>
              <w:left w:val="single" w:color="000000" w:sz="4" w:space="0"/>
              <w:bottom w:val="single" w:color="000000" w:sz="4" w:space="0"/>
              <w:right w:val="single" w:color="000000" w:sz="4" w:space="0"/>
            </w:tcBorders>
            <w:shd w:val="clear" w:color="auto" w:fill="FFFFFF"/>
          </w:tcPr>
          <w:p w14:paraId="080BD38D">
            <w:pPr>
              <w:jc w:val="center"/>
              <w:rPr>
                <w:rFonts w:hint="eastAsia"/>
                <w:b w:val="0"/>
                <w:color w:val="000000"/>
                <w:vertAlign w:val="baseline"/>
              </w:rPr>
            </w:pPr>
            <w:r>
              <w:rPr>
                <w:rFonts w:hint="eastAsia"/>
                <w:b w:val="0"/>
                <w:color w:val="000000"/>
              </w:rPr>
              <w:t>聚氯乙烯（PVC）</w:t>
            </w:r>
          </w:p>
        </w:tc>
        <w:tc>
          <w:tcPr>
            <w:tcW w:w="2561" w:type="dxa"/>
            <w:tcBorders>
              <w:top w:val="single" w:color="000000" w:sz="4" w:space="0"/>
              <w:left w:val="single" w:color="000000" w:sz="4" w:space="0"/>
              <w:bottom w:val="single" w:color="000000" w:sz="4" w:space="0"/>
              <w:right w:val="single" w:color="000000" w:sz="4" w:space="0"/>
            </w:tcBorders>
            <w:shd w:val="clear" w:color="auto" w:fill="FFFFFF"/>
          </w:tcPr>
          <w:p w14:paraId="539E8E26">
            <w:pPr>
              <w:jc w:val="center"/>
              <w:rPr>
                <w:rFonts w:hint="eastAsia"/>
                <w:b w:val="0"/>
                <w:color w:val="000000"/>
                <w:vertAlign w:val="baseline"/>
              </w:rPr>
            </w:pPr>
            <w:r>
              <w:rPr>
                <w:rFonts w:hint="eastAsia"/>
                <w:b w:val="0"/>
                <w:color w:val="000000"/>
              </w:rPr>
              <w:t>聚偏二氟乙烯（PVDF）</w:t>
            </w:r>
          </w:p>
        </w:tc>
        <w:tc>
          <w:tcPr>
            <w:tcW w:w="1364" w:type="dxa"/>
            <w:tcBorders>
              <w:top w:val="single" w:color="000000" w:sz="4" w:space="0"/>
              <w:left w:val="single" w:color="000000" w:sz="4" w:space="0"/>
              <w:bottom w:val="single" w:color="000000" w:sz="4" w:space="0"/>
              <w:right w:val="single" w:color="auto" w:sz="12" w:space="0"/>
            </w:tcBorders>
            <w:shd w:val="clear" w:color="auto" w:fill="FFFFFF"/>
          </w:tcPr>
          <w:p w14:paraId="0EF43E31">
            <w:pPr>
              <w:jc w:val="center"/>
              <w:rPr>
                <w:rFonts w:hint="eastAsia"/>
                <w:b w:val="0"/>
                <w:color w:val="000000"/>
                <w:vertAlign w:val="baseline"/>
              </w:rPr>
            </w:pPr>
            <w:r>
              <w:rPr>
                <w:rFonts w:hint="eastAsia"/>
                <w:b w:val="0"/>
                <w:color w:val="000000"/>
              </w:rPr>
              <w:t>PVC</w:t>
            </w:r>
            <w:r>
              <w:rPr>
                <w:rFonts w:hint="eastAsia"/>
                <w:b w:val="0"/>
                <w:color w:val="000000"/>
                <w:lang w:val="en-US" w:eastAsia="zh-CN"/>
              </w:rPr>
              <w:t>/PVD</w:t>
            </w:r>
          </w:p>
        </w:tc>
      </w:tr>
      <w:tr w14:paraId="0560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14:paraId="3C16314B">
            <w:pPr>
              <w:jc w:val="center"/>
              <w:rPr>
                <w:rFonts w:hint="default" w:eastAsia="宋体"/>
                <w:b w:val="0"/>
                <w:color w:val="000000"/>
                <w:vertAlign w:val="baseline"/>
                <w:lang w:val="en-US" w:eastAsia="zh-CN"/>
              </w:rPr>
            </w:pPr>
            <w:r>
              <w:rPr>
                <w:rFonts w:hint="eastAsia"/>
                <w:b w:val="0"/>
                <w:color w:val="000000"/>
                <w:lang w:val="en-US" w:eastAsia="zh-CN"/>
              </w:rPr>
              <w:t>涂层织物软膜</w:t>
            </w: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795519">
            <w:pPr>
              <w:jc w:val="center"/>
              <w:rPr>
                <w:rFonts w:hint="default" w:eastAsia="宋体"/>
                <w:b w:val="0"/>
                <w:color w:val="000000"/>
                <w:vertAlign w:val="baseline"/>
                <w:lang w:val="en-US" w:eastAsia="zh-CN"/>
              </w:rPr>
            </w:pPr>
            <w:r>
              <w:rPr>
                <w:rFonts w:hint="eastAsia"/>
                <w:b w:val="0"/>
                <w:color w:val="000000"/>
              </w:rPr>
              <w:t>玻璃纤维</w:t>
            </w:r>
            <w:r>
              <w:rPr>
                <w:rFonts w:hint="eastAsia"/>
                <w:b w:val="0"/>
                <w:color w:val="000000"/>
                <w:lang w:val="en-US" w:eastAsia="zh-CN"/>
              </w:rPr>
              <w:t>涂层</w:t>
            </w:r>
            <w:r>
              <w:rPr>
                <w:rFonts w:hint="eastAsia"/>
                <w:b w:val="0"/>
                <w:color w:val="000000"/>
              </w:rPr>
              <w:t>织物</w:t>
            </w:r>
            <w:r>
              <w:rPr>
                <w:rFonts w:hint="eastAsia"/>
                <w:b w:val="0"/>
                <w:color w:val="000000"/>
                <w:lang w:val="en-US" w:eastAsia="zh-CN"/>
              </w:rPr>
              <w:t>软膜（G）</w:t>
            </w:r>
          </w:p>
        </w:tc>
        <w:tc>
          <w:tcPr>
            <w:tcW w:w="3450" w:type="dxa"/>
            <w:tcBorders>
              <w:top w:val="single" w:color="000000" w:sz="4" w:space="0"/>
              <w:left w:val="single" w:color="000000" w:sz="4" w:space="0"/>
              <w:bottom w:val="single" w:color="000000" w:sz="4" w:space="0"/>
              <w:right w:val="single" w:color="000000" w:sz="4" w:space="0"/>
            </w:tcBorders>
            <w:shd w:val="clear" w:color="auto" w:fill="FFFFFF"/>
          </w:tcPr>
          <w:p w14:paraId="2D9AE94C">
            <w:pPr>
              <w:jc w:val="center"/>
              <w:rPr>
                <w:rFonts w:hint="eastAsia"/>
                <w:b w:val="0"/>
                <w:color w:val="000000"/>
                <w:vertAlign w:val="baseline"/>
              </w:rPr>
            </w:pPr>
            <w:r>
              <w:rPr>
                <w:rFonts w:hint="eastAsia"/>
                <w:b w:val="0"/>
                <w:color w:val="000000"/>
              </w:rPr>
              <w:t>玻璃纤维织物（G）</w:t>
            </w:r>
          </w:p>
        </w:tc>
        <w:tc>
          <w:tcPr>
            <w:tcW w:w="2561" w:type="dxa"/>
            <w:tcBorders>
              <w:top w:val="single" w:color="000000" w:sz="4" w:space="0"/>
              <w:left w:val="single" w:color="000000" w:sz="4" w:space="0"/>
              <w:bottom w:val="single" w:color="000000" w:sz="4" w:space="0"/>
              <w:right w:val="single" w:color="000000" w:sz="4" w:space="0"/>
            </w:tcBorders>
            <w:shd w:val="clear" w:color="auto" w:fill="FFFFFF"/>
          </w:tcPr>
          <w:p w14:paraId="40209CF6">
            <w:pPr>
              <w:jc w:val="center"/>
              <w:rPr>
                <w:rFonts w:hint="eastAsia"/>
                <w:b w:val="0"/>
                <w:color w:val="000000"/>
                <w:vertAlign w:val="baseline"/>
              </w:rPr>
            </w:pPr>
            <w:r>
              <w:rPr>
                <w:rFonts w:hint="eastAsia"/>
                <w:b w:val="0"/>
                <w:color w:val="000000"/>
              </w:rPr>
              <w:t>聚四氟乙烯（PTFE）</w:t>
            </w:r>
          </w:p>
        </w:tc>
        <w:tc>
          <w:tcPr>
            <w:tcW w:w="1364" w:type="dxa"/>
            <w:tcBorders>
              <w:top w:val="single" w:color="000000" w:sz="4" w:space="0"/>
              <w:left w:val="single" w:color="000000" w:sz="4" w:space="0"/>
              <w:bottom w:val="single" w:color="000000" w:sz="4" w:space="0"/>
              <w:right w:val="single" w:color="000000" w:sz="12" w:space="0"/>
            </w:tcBorders>
            <w:shd w:val="clear" w:color="auto" w:fill="FFFFFF"/>
          </w:tcPr>
          <w:p w14:paraId="3B2E3C21">
            <w:pPr>
              <w:jc w:val="center"/>
              <w:rPr>
                <w:rFonts w:hint="eastAsia" w:eastAsia="宋体"/>
                <w:b w:val="0"/>
                <w:color w:val="000000"/>
                <w:vertAlign w:val="baseline"/>
                <w:lang w:val="en-US" w:eastAsia="zh-CN"/>
              </w:rPr>
            </w:pPr>
            <w:r>
              <w:rPr>
                <w:rFonts w:hint="eastAsia"/>
                <w:b w:val="0"/>
                <w:color w:val="000000"/>
              </w:rPr>
              <w:t>G</w:t>
            </w:r>
            <w:r>
              <w:rPr>
                <w:rFonts w:hint="eastAsia"/>
                <w:b w:val="0"/>
                <w:color w:val="000000"/>
                <w:lang w:val="en-US" w:eastAsia="zh-CN"/>
              </w:rPr>
              <w:t>/</w:t>
            </w:r>
            <w:r>
              <w:rPr>
                <w:rFonts w:hint="eastAsia"/>
                <w:b w:val="0"/>
                <w:color w:val="000000"/>
              </w:rPr>
              <w:t>PTFE</w:t>
            </w:r>
          </w:p>
        </w:tc>
      </w:tr>
      <w:tr w14:paraId="2D433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3737A193">
            <w:pPr>
              <w:jc w:val="center"/>
              <w:rPr>
                <w:rFonts w:hint="eastAsia"/>
                <w:b w:val="0"/>
                <w:color w:val="000000"/>
                <w:vertAlign w:val="baseline"/>
                <w:lang w:val="en-US" w:eastAsia="zh-CN"/>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3C254C">
            <w:pPr>
              <w:jc w:val="center"/>
              <w:rPr>
                <w:rFonts w:hint="eastAsia"/>
                <w:b w:val="0"/>
                <w:color w:val="000000"/>
                <w:vertAlign w:val="baseline"/>
              </w:rPr>
            </w:pPr>
          </w:p>
        </w:tc>
        <w:tc>
          <w:tcPr>
            <w:tcW w:w="3450" w:type="dxa"/>
            <w:tcBorders>
              <w:top w:val="single" w:color="000000" w:sz="4" w:space="0"/>
              <w:left w:val="single" w:color="000000" w:sz="4" w:space="0"/>
              <w:bottom w:val="single" w:color="000000" w:sz="4" w:space="0"/>
              <w:right w:val="single" w:color="000000" w:sz="4" w:space="0"/>
            </w:tcBorders>
            <w:shd w:val="clear" w:color="auto" w:fill="FFFFFF"/>
          </w:tcPr>
          <w:p w14:paraId="19841BAD">
            <w:pPr>
              <w:jc w:val="center"/>
              <w:rPr>
                <w:rFonts w:hint="eastAsia"/>
                <w:b w:val="0"/>
                <w:color w:val="000000"/>
                <w:vertAlign w:val="baseline"/>
              </w:rPr>
            </w:pPr>
            <w:r>
              <w:rPr>
                <w:rFonts w:hint="eastAsia"/>
                <w:b w:val="0"/>
                <w:color w:val="000000"/>
              </w:rPr>
              <w:t>玻璃纤维织物（G）</w:t>
            </w:r>
          </w:p>
        </w:tc>
        <w:tc>
          <w:tcPr>
            <w:tcW w:w="2561" w:type="dxa"/>
            <w:tcBorders>
              <w:top w:val="single" w:color="000000" w:sz="4" w:space="0"/>
              <w:left w:val="single" w:color="000000" w:sz="4" w:space="0"/>
              <w:bottom w:val="single" w:color="000000" w:sz="4" w:space="0"/>
              <w:right w:val="single" w:color="000000" w:sz="4" w:space="0"/>
            </w:tcBorders>
            <w:shd w:val="clear" w:color="auto" w:fill="FFFFFF"/>
          </w:tcPr>
          <w:p w14:paraId="267E2C83">
            <w:pPr>
              <w:jc w:val="center"/>
              <w:rPr>
                <w:rFonts w:hint="eastAsia"/>
                <w:b w:val="0"/>
                <w:color w:val="000000"/>
                <w:vertAlign w:val="baseline"/>
              </w:rPr>
            </w:pPr>
            <w:r>
              <w:rPr>
                <w:rFonts w:hint="eastAsia"/>
                <w:b w:val="0"/>
                <w:color w:val="000000"/>
              </w:rPr>
              <w:t>聚偏二氟乙烯（PVDF）</w:t>
            </w:r>
          </w:p>
        </w:tc>
        <w:tc>
          <w:tcPr>
            <w:tcW w:w="1364" w:type="dxa"/>
            <w:tcBorders>
              <w:top w:val="single" w:color="000000" w:sz="4" w:space="0"/>
              <w:left w:val="single" w:color="000000" w:sz="4" w:space="0"/>
              <w:bottom w:val="single" w:color="000000" w:sz="4" w:space="0"/>
              <w:right w:val="single" w:color="000000" w:sz="12" w:space="0"/>
            </w:tcBorders>
            <w:shd w:val="clear" w:color="auto" w:fill="FFFFFF"/>
          </w:tcPr>
          <w:p w14:paraId="054B646C">
            <w:pPr>
              <w:jc w:val="center"/>
              <w:rPr>
                <w:rFonts w:hint="eastAsia"/>
                <w:b w:val="0"/>
                <w:color w:val="000000"/>
                <w:vertAlign w:val="baseline"/>
              </w:rPr>
            </w:pPr>
            <w:r>
              <w:rPr>
                <w:rFonts w:hint="eastAsia"/>
                <w:b w:val="0"/>
                <w:color w:val="000000"/>
              </w:rPr>
              <w:t>G</w:t>
            </w:r>
            <w:r>
              <w:rPr>
                <w:rFonts w:hint="eastAsia"/>
                <w:b w:val="0"/>
                <w:color w:val="000000"/>
                <w:lang w:val="en-US" w:eastAsia="zh-CN"/>
              </w:rPr>
              <w:t>/</w:t>
            </w:r>
            <w:r>
              <w:rPr>
                <w:rFonts w:hint="eastAsia"/>
                <w:b w:val="0"/>
                <w:color w:val="000000"/>
              </w:rPr>
              <w:t>PVDF</w:t>
            </w:r>
          </w:p>
        </w:tc>
      </w:tr>
      <w:tr w14:paraId="03098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5ACEB065">
            <w:pPr>
              <w:jc w:val="center"/>
              <w:rPr>
                <w:rFonts w:hint="eastAsia"/>
                <w:b w:val="0"/>
                <w:color w:val="000000"/>
                <w:vertAlign w:val="baseline"/>
                <w:lang w:val="en-US" w:eastAsia="zh-CN"/>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97F5C9">
            <w:pPr>
              <w:jc w:val="center"/>
              <w:rPr>
                <w:rFonts w:hint="eastAsia"/>
                <w:b w:val="0"/>
                <w:color w:val="000000"/>
                <w:vertAlign w:val="baseline"/>
              </w:rPr>
            </w:pPr>
          </w:p>
        </w:tc>
        <w:tc>
          <w:tcPr>
            <w:tcW w:w="3450" w:type="dxa"/>
            <w:tcBorders>
              <w:top w:val="single" w:color="000000" w:sz="4" w:space="0"/>
              <w:left w:val="single" w:color="000000" w:sz="4" w:space="0"/>
              <w:bottom w:val="single" w:color="000000" w:sz="4" w:space="0"/>
              <w:right w:val="single" w:color="000000" w:sz="4" w:space="0"/>
            </w:tcBorders>
            <w:shd w:val="clear" w:color="auto" w:fill="FFFFFF"/>
          </w:tcPr>
          <w:p w14:paraId="0AA99F0F">
            <w:pPr>
              <w:jc w:val="center"/>
              <w:rPr>
                <w:rFonts w:hint="eastAsia"/>
                <w:b w:val="0"/>
                <w:color w:val="000000"/>
                <w:vertAlign w:val="baseline"/>
              </w:rPr>
            </w:pPr>
            <w:r>
              <w:rPr>
                <w:rFonts w:hint="eastAsia"/>
                <w:b w:val="0"/>
                <w:color w:val="000000"/>
              </w:rPr>
              <w:t>玻璃纤维织物（G）</w:t>
            </w:r>
          </w:p>
        </w:tc>
        <w:tc>
          <w:tcPr>
            <w:tcW w:w="2561" w:type="dxa"/>
            <w:tcBorders>
              <w:top w:val="single" w:color="000000" w:sz="4" w:space="0"/>
              <w:left w:val="single" w:color="000000" w:sz="4" w:space="0"/>
              <w:bottom w:val="single" w:color="000000" w:sz="4" w:space="0"/>
              <w:right w:val="single" w:color="000000" w:sz="4" w:space="0"/>
            </w:tcBorders>
            <w:shd w:val="clear" w:color="auto" w:fill="FFFFFF"/>
          </w:tcPr>
          <w:p w14:paraId="78087B29">
            <w:pPr>
              <w:jc w:val="center"/>
              <w:rPr>
                <w:rFonts w:hint="eastAsia"/>
                <w:b w:val="0"/>
                <w:color w:val="000000"/>
              </w:rPr>
            </w:pPr>
            <w:r>
              <w:rPr>
                <w:rFonts w:hint="eastAsia"/>
                <w:b w:val="0"/>
                <w:color w:val="000000"/>
              </w:rPr>
              <w:t>硅</w:t>
            </w:r>
            <w:r>
              <w:rPr>
                <w:rFonts w:hint="eastAsia"/>
                <w:b w:val="0"/>
                <w:color w:val="000000"/>
                <w:lang w:val="en-US" w:eastAsia="zh-CN"/>
              </w:rPr>
              <w:t>（Si）</w:t>
            </w:r>
          </w:p>
        </w:tc>
        <w:tc>
          <w:tcPr>
            <w:tcW w:w="1364" w:type="dxa"/>
            <w:tcBorders>
              <w:top w:val="single" w:color="000000" w:sz="4" w:space="0"/>
              <w:left w:val="single" w:color="000000" w:sz="4" w:space="0"/>
              <w:bottom w:val="single" w:color="000000" w:sz="4" w:space="0"/>
              <w:right w:val="single" w:color="000000" w:sz="12" w:space="0"/>
            </w:tcBorders>
            <w:shd w:val="clear" w:color="auto" w:fill="FFFFFF"/>
          </w:tcPr>
          <w:p w14:paraId="6A1F3727">
            <w:pPr>
              <w:jc w:val="center"/>
              <w:rPr>
                <w:rFonts w:hint="eastAsia"/>
                <w:b w:val="0"/>
                <w:color w:val="000000"/>
                <w:vertAlign w:val="baseline"/>
              </w:rPr>
            </w:pPr>
            <w:r>
              <w:rPr>
                <w:rFonts w:hint="eastAsia"/>
                <w:b w:val="0"/>
                <w:color w:val="000000"/>
              </w:rPr>
              <w:t>G</w:t>
            </w:r>
            <w:r>
              <w:rPr>
                <w:rFonts w:hint="eastAsia"/>
                <w:b w:val="0"/>
                <w:color w:val="000000"/>
                <w:lang w:val="en-US" w:eastAsia="zh-CN"/>
              </w:rPr>
              <w:t>/Si</w:t>
            </w:r>
          </w:p>
        </w:tc>
      </w:tr>
      <w:tr w14:paraId="03839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5E7A516D">
            <w:pPr>
              <w:jc w:val="center"/>
              <w:rPr>
                <w:rFonts w:hint="eastAsia"/>
                <w:b w:val="0"/>
                <w:color w:val="000000"/>
                <w:vertAlign w:val="baseline"/>
                <w:lang w:val="en-US" w:eastAsia="zh-CN"/>
              </w:rPr>
            </w:pPr>
          </w:p>
        </w:tc>
        <w:tc>
          <w:tcPr>
            <w:tcW w:w="151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D660847">
            <w:pPr>
              <w:jc w:val="center"/>
              <w:rPr>
                <w:rFonts w:hint="eastAsia"/>
                <w:b w:val="0"/>
                <w:color w:val="000000"/>
                <w:vertAlign w:val="baseline"/>
              </w:rPr>
            </w:pPr>
            <w:r>
              <w:rPr>
                <w:rFonts w:hint="eastAsia"/>
                <w:b w:val="0"/>
                <w:color w:val="000000"/>
              </w:rPr>
              <w:t>聚酯纤维</w:t>
            </w:r>
            <w:r>
              <w:rPr>
                <w:rFonts w:hint="eastAsia"/>
                <w:b w:val="0"/>
                <w:color w:val="000000"/>
                <w:lang w:val="en-US" w:eastAsia="zh-CN"/>
              </w:rPr>
              <w:t>涂层</w:t>
            </w:r>
            <w:r>
              <w:rPr>
                <w:rFonts w:hint="eastAsia"/>
                <w:b w:val="0"/>
                <w:color w:val="000000"/>
              </w:rPr>
              <w:t>织物</w:t>
            </w:r>
            <w:r>
              <w:rPr>
                <w:rFonts w:hint="eastAsia"/>
                <w:b w:val="0"/>
                <w:color w:val="000000"/>
                <w:lang w:val="en-US" w:eastAsia="zh-CN"/>
              </w:rPr>
              <w:t>软膜</w:t>
            </w:r>
            <w:r>
              <w:rPr>
                <w:rFonts w:hint="eastAsia"/>
                <w:b w:val="0"/>
                <w:color w:val="000000"/>
              </w:rPr>
              <w:t>（P）</w:t>
            </w:r>
          </w:p>
        </w:tc>
        <w:tc>
          <w:tcPr>
            <w:tcW w:w="3450" w:type="dxa"/>
            <w:tcBorders>
              <w:top w:val="single" w:color="000000" w:sz="4" w:space="0"/>
              <w:left w:val="single" w:color="000000" w:sz="4" w:space="0"/>
              <w:bottom w:val="single" w:color="000000" w:sz="4" w:space="0"/>
              <w:right w:val="single" w:color="000000" w:sz="4" w:space="0"/>
            </w:tcBorders>
            <w:shd w:val="clear" w:color="auto" w:fill="FFFFFF"/>
          </w:tcPr>
          <w:p w14:paraId="1F248BF0">
            <w:pPr>
              <w:jc w:val="center"/>
              <w:rPr>
                <w:rFonts w:hint="eastAsia"/>
                <w:b w:val="0"/>
                <w:color w:val="000000"/>
                <w:vertAlign w:val="baseline"/>
              </w:rPr>
            </w:pPr>
            <w:r>
              <w:rPr>
                <w:rFonts w:hint="eastAsia"/>
                <w:b w:val="0"/>
                <w:color w:val="000000"/>
              </w:rPr>
              <w:t>聚酯纤维织物（P）</w:t>
            </w:r>
          </w:p>
        </w:tc>
        <w:tc>
          <w:tcPr>
            <w:tcW w:w="2561" w:type="dxa"/>
            <w:tcBorders>
              <w:top w:val="single" w:color="000000" w:sz="4" w:space="0"/>
              <w:left w:val="single" w:color="000000" w:sz="4" w:space="0"/>
              <w:bottom w:val="single" w:color="000000" w:sz="4" w:space="0"/>
              <w:right w:val="single" w:color="000000" w:sz="4" w:space="0"/>
            </w:tcBorders>
            <w:shd w:val="clear" w:color="auto" w:fill="FFFFFF"/>
          </w:tcPr>
          <w:p w14:paraId="0FBB97D3">
            <w:pPr>
              <w:jc w:val="center"/>
              <w:rPr>
                <w:rFonts w:hint="eastAsia"/>
                <w:b w:val="0"/>
                <w:color w:val="000000"/>
                <w:vertAlign w:val="baseline"/>
              </w:rPr>
            </w:pPr>
            <w:r>
              <w:rPr>
                <w:rFonts w:hint="eastAsia"/>
                <w:b w:val="0"/>
                <w:color w:val="000000"/>
              </w:rPr>
              <w:t>聚氯乙烯（PVC）</w:t>
            </w:r>
          </w:p>
        </w:tc>
        <w:tc>
          <w:tcPr>
            <w:tcW w:w="1364" w:type="dxa"/>
            <w:tcBorders>
              <w:top w:val="single" w:color="000000" w:sz="4" w:space="0"/>
              <w:left w:val="single" w:color="000000" w:sz="4" w:space="0"/>
              <w:bottom w:val="single" w:color="000000" w:sz="4" w:space="0"/>
              <w:right w:val="single" w:color="000000" w:sz="12" w:space="0"/>
            </w:tcBorders>
            <w:shd w:val="clear" w:color="auto" w:fill="FFFFFF"/>
          </w:tcPr>
          <w:p w14:paraId="40739C69">
            <w:pPr>
              <w:jc w:val="center"/>
              <w:rPr>
                <w:rFonts w:hint="default" w:eastAsia="宋体"/>
                <w:b w:val="0"/>
                <w:color w:val="000000"/>
                <w:vertAlign w:val="baseline"/>
                <w:lang w:val="en-US" w:eastAsia="zh-CN"/>
              </w:rPr>
            </w:pPr>
            <w:r>
              <w:rPr>
                <w:rFonts w:hint="eastAsia"/>
                <w:b w:val="0"/>
                <w:color w:val="000000"/>
                <w:vertAlign w:val="baseline"/>
                <w:lang w:val="en-US" w:eastAsia="zh-CN"/>
              </w:rPr>
              <w:t>P/PVC</w:t>
            </w:r>
          </w:p>
        </w:tc>
      </w:tr>
      <w:tr w14:paraId="69C4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60FAE250">
            <w:pPr>
              <w:jc w:val="center"/>
              <w:rPr>
                <w:rFonts w:hint="eastAsia"/>
                <w:b w:val="0"/>
                <w:color w:val="000000"/>
                <w:vertAlign w:val="baseline"/>
                <w:lang w:val="en-US" w:eastAsia="zh-CN"/>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3AF576">
            <w:pPr>
              <w:jc w:val="center"/>
              <w:rPr>
                <w:rFonts w:hint="eastAsia"/>
                <w:b w:val="0"/>
                <w:color w:val="000000"/>
                <w:vertAlign w:val="baseline"/>
              </w:rPr>
            </w:pPr>
          </w:p>
        </w:tc>
        <w:tc>
          <w:tcPr>
            <w:tcW w:w="3450" w:type="dxa"/>
            <w:tcBorders>
              <w:top w:val="single" w:color="000000" w:sz="4" w:space="0"/>
              <w:left w:val="single" w:color="000000" w:sz="4" w:space="0"/>
              <w:bottom w:val="single" w:color="000000" w:sz="4" w:space="0"/>
              <w:right w:val="single" w:color="000000" w:sz="4" w:space="0"/>
            </w:tcBorders>
            <w:shd w:val="clear" w:color="auto" w:fill="FFFFFF"/>
          </w:tcPr>
          <w:p w14:paraId="480ACF18">
            <w:pPr>
              <w:jc w:val="center"/>
              <w:rPr>
                <w:rFonts w:hint="eastAsia"/>
                <w:b w:val="0"/>
                <w:color w:val="000000"/>
                <w:vertAlign w:val="baseline"/>
              </w:rPr>
            </w:pPr>
            <w:r>
              <w:rPr>
                <w:rFonts w:hint="eastAsia"/>
                <w:b w:val="0"/>
                <w:color w:val="000000"/>
              </w:rPr>
              <w:t>聚酯纤维织物（P）</w:t>
            </w:r>
          </w:p>
        </w:tc>
        <w:tc>
          <w:tcPr>
            <w:tcW w:w="2561" w:type="dxa"/>
            <w:tcBorders>
              <w:top w:val="single" w:color="000000" w:sz="4" w:space="0"/>
              <w:left w:val="single" w:color="000000" w:sz="4" w:space="0"/>
              <w:bottom w:val="single" w:color="000000" w:sz="4" w:space="0"/>
              <w:right w:val="single" w:color="000000" w:sz="4" w:space="0"/>
            </w:tcBorders>
            <w:shd w:val="clear" w:color="auto" w:fill="FFFFFF"/>
          </w:tcPr>
          <w:p w14:paraId="18103456">
            <w:pPr>
              <w:jc w:val="center"/>
              <w:rPr>
                <w:rFonts w:hint="eastAsia"/>
                <w:b w:val="0"/>
                <w:color w:val="000000"/>
                <w:vertAlign w:val="baseline"/>
              </w:rPr>
            </w:pPr>
            <w:r>
              <w:rPr>
                <w:rFonts w:hint="eastAsia"/>
                <w:b w:val="0"/>
                <w:color w:val="000000"/>
              </w:rPr>
              <w:t>聚偏二氟乙烯（PVDF）</w:t>
            </w:r>
          </w:p>
        </w:tc>
        <w:tc>
          <w:tcPr>
            <w:tcW w:w="1364" w:type="dxa"/>
            <w:tcBorders>
              <w:top w:val="single" w:color="000000" w:sz="4" w:space="0"/>
              <w:left w:val="single" w:color="000000" w:sz="4" w:space="0"/>
              <w:bottom w:val="single" w:color="000000" w:sz="4" w:space="0"/>
              <w:right w:val="single" w:color="000000" w:sz="12" w:space="0"/>
            </w:tcBorders>
            <w:shd w:val="clear" w:color="auto" w:fill="FFFFFF"/>
          </w:tcPr>
          <w:p w14:paraId="5C276670">
            <w:pPr>
              <w:jc w:val="center"/>
              <w:rPr>
                <w:rFonts w:hint="eastAsia"/>
                <w:b w:val="0"/>
                <w:color w:val="000000"/>
                <w:vertAlign w:val="baseline"/>
              </w:rPr>
            </w:pPr>
            <w:r>
              <w:rPr>
                <w:rFonts w:hint="eastAsia"/>
                <w:b w:val="0"/>
                <w:color w:val="000000"/>
                <w:vertAlign w:val="baseline"/>
                <w:lang w:val="en-US" w:eastAsia="zh-CN"/>
              </w:rPr>
              <w:t>P/</w:t>
            </w:r>
            <w:r>
              <w:rPr>
                <w:rFonts w:hint="eastAsia"/>
                <w:b w:val="0"/>
                <w:color w:val="000000"/>
              </w:rPr>
              <w:t>PVDF</w:t>
            </w:r>
          </w:p>
        </w:tc>
      </w:tr>
      <w:tr w14:paraId="0F123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continue"/>
            <w:tcBorders>
              <w:top w:val="single" w:color="000000" w:sz="4" w:space="0"/>
              <w:left w:val="single" w:color="000000" w:sz="12" w:space="0"/>
              <w:bottom w:val="single" w:color="000000" w:sz="4" w:space="0"/>
              <w:right w:val="single" w:color="000000" w:sz="4" w:space="0"/>
            </w:tcBorders>
            <w:shd w:val="clear" w:color="auto" w:fill="FFFFFF"/>
            <w:vAlign w:val="center"/>
          </w:tcPr>
          <w:p w14:paraId="64046739">
            <w:pPr>
              <w:jc w:val="center"/>
              <w:rPr>
                <w:rFonts w:hint="eastAsia"/>
                <w:b w:val="0"/>
                <w:color w:val="000000"/>
                <w:vertAlign w:val="baseline"/>
                <w:lang w:val="en-US" w:eastAsia="zh-CN"/>
              </w:rPr>
            </w:pPr>
          </w:p>
        </w:tc>
        <w:tc>
          <w:tcPr>
            <w:tcW w:w="151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1FA19D">
            <w:pPr>
              <w:jc w:val="center"/>
              <w:rPr>
                <w:rFonts w:hint="eastAsia"/>
                <w:b w:val="0"/>
                <w:color w:val="000000"/>
                <w:vertAlign w:val="baseline"/>
              </w:rPr>
            </w:pPr>
          </w:p>
        </w:tc>
        <w:tc>
          <w:tcPr>
            <w:tcW w:w="3450" w:type="dxa"/>
            <w:tcBorders>
              <w:top w:val="single" w:color="000000" w:sz="4" w:space="0"/>
              <w:left w:val="single" w:color="000000" w:sz="4" w:space="0"/>
              <w:bottom w:val="single" w:color="000000" w:sz="4" w:space="0"/>
              <w:right w:val="single" w:color="000000" w:sz="4" w:space="0"/>
            </w:tcBorders>
            <w:shd w:val="clear" w:color="auto" w:fill="FFFFFF"/>
          </w:tcPr>
          <w:p w14:paraId="2283A2FC">
            <w:pPr>
              <w:jc w:val="center"/>
              <w:rPr>
                <w:rFonts w:hint="eastAsia"/>
                <w:b w:val="0"/>
                <w:color w:val="000000"/>
                <w:vertAlign w:val="baseline"/>
              </w:rPr>
            </w:pPr>
            <w:r>
              <w:rPr>
                <w:rFonts w:hint="eastAsia"/>
                <w:b w:val="0"/>
                <w:color w:val="000000"/>
              </w:rPr>
              <w:t>聚酯纤维织物（P）</w:t>
            </w:r>
          </w:p>
        </w:tc>
        <w:tc>
          <w:tcPr>
            <w:tcW w:w="2561" w:type="dxa"/>
            <w:tcBorders>
              <w:top w:val="single" w:color="000000" w:sz="4" w:space="0"/>
              <w:left w:val="single" w:color="000000" w:sz="4" w:space="0"/>
              <w:bottom w:val="single" w:color="000000" w:sz="4" w:space="0"/>
              <w:right w:val="single" w:color="000000" w:sz="4" w:space="0"/>
            </w:tcBorders>
            <w:shd w:val="clear" w:color="auto" w:fill="FFFFFF"/>
          </w:tcPr>
          <w:p w14:paraId="051D0511">
            <w:pPr>
              <w:spacing w:line="240" w:lineRule="auto"/>
              <w:jc w:val="center"/>
              <w:rPr>
                <w:rFonts w:hint="eastAsia"/>
                <w:b w:val="0"/>
                <w:color w:val="000000"/>
              </w:rPr>
            </w:pPr>
            <w:r>
              <w:rPr>
                <w:rFonts w:hint="eastAsia"/>
                <w:b w:val="0"/>
                <w:color w:val="000000"/>
              </w:rPr>
              <w:fldChar w:fldCharType="begin"/>
            </w:r>
            <w:r>
              <w:rPr>
                <w:rFonts w:hint="eastAsia"/>
                <w:b w:val="0"/>
                <w:color w:val="000000"/>
              </w:rPr>
              <w:instrText xml:space="preserve"> HYPERLINK "http://www.baidu.com/link?url=Tr2qSqaMrR49-dHWih1HmWEnXtfPUx6x3Ru6wo-0lCGPaJiMB9gi_xAOUuN-pVt2uhhOjyngRms3qs3dem7atq" \t "_blank" </w:instrText>
            </w:r>
            <w:r>
              <w:rPr>
                <w:rFonts w:hint="eastAsia"/>
                <w:b w:val="0"/>
                <w:color w:val="000000"/>
              </w:rPr>
              <w:fldChar w:fldCharType="separate"/>
            </w:r>
            <w:r>
              <w:rPr>
                <w:rFonts w:hint="eastAsia"/>
                <w:b w:val="0"/>
                <w:color w:val="000000"/>
              </w:rPr>
              <w:t>聚氟乙烯</w:t>
            </w:r>
            <w:r>
              <w:rPr>
                <w:rFonts w:hint="eastAsia"/>
                <w:b w:val="0"/>
                <w:color w:val="000000"/>
              </w:rPr>
              <w:fldChar w:fldCharType="end"/>
            </w:r>
            <w:r>
              <w:rPr>
                <w:rFonts w:hint="eastAsia"/>
                <w:b w:val="0"/>
                <w:color w:val="000000"/>
              </w:rPr>
              <w:t>（PVF）</w:t>
            </w:r>
          </w:p>
        </w:tc>
        <w:tc>
          <w:tcPr>
            <w:tcW w:w="1364" w:type="dxa"/>
            <w:tcBorders>
              <w:top w:val="single" w:color="000000" w:sz="4" w:space="0"/>
              <w:left w:val="single" w:color="000000" w:sz="4" w:space="0"/>
              <w:bottom w:val="single" w:color="000000" w:sz="4" w:space="0"/>
              <w:right w:val="single" w:color="000000" w:sz="12" w:space="0"/>
            </w:tcBorders>
            <w:shd w:val="clear" w:color="auto" w:fill="FFFFFF"/>
          </w:tcPr>
          <w:p w14:paraId="595E90BB">
            <w:pPr>
              <w:jc w:val="center"/>
              <w:rPr>
                <w:rFonts w:hint="eastAsia"/>
                <w:b w:val="0"/>
                <w:color w:val="000000"/>
                <w:vertAlign w:val="baseline"/>
              </w:rPr>
            </w:pPr>
            <w:r>
              <w:rPr>
                <w:rFonts w:hint="eastAsia"/>
                <w:b w:val="0"/>
                <w:color w:val="000000"/>
                <w:vertAlign w:val="baseline"/>
                <w:lang w:val="en-US" w:eastAsia="zh-CN"/>
              </w:rPr>
              <w:t>P/</w:t>
            </w:r>
            <w:r>
              <w:rPr>
                <w:rFonts w:hint="eastAsia"/>
                <w:b w:val="0"/>
                <w:color w:val="000000"/>
              </w:rPr>
              <w:t>PVF</w:t>
            </w:r>
          </w:p>
        </w:tc>
      </w:tr>
      <w:tr w14:paraId="5CB57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Merge w:val="continue"/>
            <w:tcBorders>
              <w:top w:val="single" w:color="000000" w:sz="4" w:space="0"/>
              <w:left w:val="single" w:color="000000" w:sz="12" w:space="0"/>
              <w:bottom w:val="single" w:color="000000" w:sz="12" w:space="0"/>
              <w:right w:val="single" w:color="000000" w:sz="4" w:space="0"/>
            </w:tcBorders>
            <w:shd w:val="clear" w:color="auto" w:fill="FFFFFF"/>
            <w:vAlign w:val="center"/>
          </w:tcPr>
          <w:p w14:paraId="5DE991C8">
            <w:pPr>
              <w:jc w:val="center"/>
              <w:rPr>
                <w:rFonts w:hint="eastAsia"/>
                <w:b w:val="0"/>
                <w:color w:val="000000"/>
                <w:vertAlign w:val="baseline"/>
                <w:lang w:val="en-US" w:eastAsia="zh-CN"/>
              </w:rPr>
            </w:pPr>
          </w:p>
        </w:tc>
        <w:tc>
          <w:tcPr>
            <w:tcW w:w="1511"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79D72709">
            <w:pPr>
              <w:jc w:val="center"/>
              <w:rPr>
                <w:rFonts w:hint="eastAsia"/>
                <w:b w:val="0"/>
                <w:color w:val="000000"/>
                <w:vertAlign w:val="baseline"/>
              </w:rPr>
            </w:pPr>
            <w:r>
              <w:rPr>
                <w:b w:val="0"/>
                <w:color w:val="000000"/>
              </w:rPr>
              <w:t>聚芳</w:t>
            </w:r>
            <w:r>
              <w:rPr>
                <w:rFonts w:hint="eastAsia"/>
                <w:b w:val="0"/>
                <w:color w:val="000000"/>
              </w:rPr>
              <w:t>酯</w:t>
            </w:r>
            <w:r>
              <w:rPr>
                <w:b w:val="0"/>
                <w:color w:val="000000"/>
              </w:rPr>
              <w:t>纤</w:t>
            </w:r>
            <w:r>
              <w:rPr>
                <w:rFonts w:hint="eastAsia"/>
                <w:b w:val="0"/>
                <w:color w:val="000000"/>
                <w:lang w:val="en-US" w:eastAsia="zh-CN"/>
              </w:rPr>
              <w:t>维涂层</w:t>
            </w:r>
            <w:r>
              <w:rPr>
                <w:rFonts w:hint="eastAsia"/>
                <w:b w:val="0"/>
                <w:color w:val="000000"/>
              </w:rPr>
              <w:t>织物（</w:t>
            </w:r>
            <w:r>
              <w:rPr>
                <w:rFonts w:hint="eastAsia"/>
                <w:b w:val="0"/>
                <w:color w:val="000000"/>
                <w:lang w:val="en-US" w:eastAsia="zh-CN"/>
              </w:rPr>
              <w:t>F</w:t>
            </w:r>
            <w:r>
              <w:rPr>
                <w:rFonts w:hint="eastAsia"/>
                <w:b w:val="0"/>
                <w:color w:val="000000"/>
              </w:rPr>
              <w:t>）</w:t>
            </w:r>
          </w:p>
        </w:tc>
        <w:tc>
          <w:tcPr>
            <w:tcW w:w="3450"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63D025E2">
            <w:pPr>
              <w:jc w:val="center"/>
              <w:rPr>
                <w:rFonts w:hint="eastAsia"/>
                <w:b w:val="0"/>
                <w:color w:val="000000"/>
                <w:vertAlign w:val="baseline"/>
              </w:rPr>
            </w:pPr>
            <w:r>
              <w:rPr>
                <w:b w:val="0"/>
                <w:color w:val="000000"/>
              </w:rPr>
              <w:t>聚芳</w:t>
            </w:r>
            <w:r>
              <w:rPr>
                <w:rFonts w:hint="eastAsia"/>
                <w:b w:val="0"/>
                <w:color w:val="000000"/>
              </w:rPr>
              <w:t>酯</w:t>
            </w:r>
            <w:r>
              <w:rPr>
                <w:b w:val="0"/>
                <w:color w:val="000000"/>
              </w:rPr>
              <w:t>纤维</w:t>
            </w:r>
            <w:r>
              <w:rPr>
                <w:rFonts w:hint="eastAsia"/>
                <w:b w:val="0"/>
                <w:color w:val="000000"/>
              </w:rPr>
              <w:t>织物</w:t>
            </w:r>
          </w:p>
        </w:tc>
        <w:tc>
          <w:tcPr>
            <w:tcW w:w="2561" w:type="dxa"/>
            <w:tcBorders>
              <w:top w:val="single" w:color="000000" w:sz="4" w:space="0"/>
              <w:left w:val="single" w:color="000000" w:sz="4" w:space="0"/>
              <w:bottom w:val="single" w:color="000000" w:sz="12" w:space="0"/>
              <w:right w:val="single" w:color="000000" w:sz="4" w:space="0"/>
            </w:tcBorders>
            <w:shd w:val="clear" w:color="auto" w:fill="FFFFFF"/>
            <w:vAlign w:val="center"/>
          </w:tcPr>
          <w:p w14:paraId="25679066">
            <w:pPr>
              <w:jc w:val="center"/>
              <w:rPr>
                <w:rFonts w:hint="eastAsia"/>
                <w:b w:val="0"/>
                <w:color w:val="000000"/>
              </w:rPr>
            </w:pPr>
            <w:r>
              <w:rPr>
                <w:rFonts w:hint="eastAsia"/>
                <w:b w:val="0"/>
                <w:color w:val="000000"/>
              </w:rPr>
              <w:t>含氟聚合物</w:t>
            </w:r>
          </w:p>
        </w:tc>
        <w:tc>
          <w:tcPr>
            <w:tcW w:w="1364" w:type="dxa"/>
            <w:tcBorders>
              <w:top w:val="single" w:color="000000" w:sz="4" w:space="0"/>
              <w:left w:val="single" w:color="000000" w:sz="4" w:space="0"/>
              <w:bottom w:val="single" w:color="000000" w:sz="12" w:space="0"/>
              <w:right w:val="single" w:color="000000" w:sz="12" w:space="0"/>
            </w:tcBorders>
            <w:shd w:val="clear" w:color="auto" w:fill="FFFFFF"/>
            <w:vAlign w:val="center"/>
          </w:tcPr>
          <w:p w14:paraId="4911FE7E">
            <w:pPr>
              <w:jc w:val="center"/>
              <w:rPr>
                <w:rFonts w:hint="eastAsia"/>
                <w:b w:val="0"/>
                <w:color w:val="000000"/>
                <w:vertAlign w:val="baseline"/>
              </w:rPr>
            </w:pPr>
            <w:r>
              <w:rPr>
                <w:rFonts w:hint="eastAsia"/>
                <w:b w:val="0"/>
                <w:color w:val="000000"/>
              </w:rPr>
              <w:t>STFE</w:t>
            </w:r>
          </w:p>
        </w:tc>
      </w:tr>
    </w:tbl>
    <w:p w14:paraId="598AD570">
      <w:r>
        <w:rPr>
          <w:rFonts w:hint="eastAsia"/>
        </w:rPr>
        <w:t>4.1.2 按</w:t>
      </w:r>
      <w:r>
        <w:rPr>
          <w:rFonts w:hint="eastAsia"/>
          <w:lang w:val="en-US" w:eastAsia="zh-CN"/>
        </w:rPr>
        <w:t>透光</w:t>
      </w:r>
      <w:r>
        <w:rPr>
          <w:rFonts w:hint="eastAsia"/>
        </w:rPr>
        <w:t>效果分：</w:t>
      </w:r>
    </w:p>
    <w:p w14:paraId="3E2B1E6D">
      <w:pPr>
        <w:ind w:firstLine="420"/>
      </w:pPr>
      <w:r>
        <w:rPr>
          <w:rFonts w:hint="eastAsia"/>
        </w:rPr>
        <w:t>a) 透光型（T）；</w:t>
      </w:r>
    </w:p>
    <w:p w14:paraId="173B154A">
      <w:pPr>
        <w:ind w:firstLine="420"/>
      </w:pPr>
      <w:r>
        <w:rPr>
          <w:rFonts w:hint="eastAsia"/>
        </w:rPr>
        <w:t>b) 不透光型（B）。</w:t>
      </w:r>
    </w:p>
    <w:p w14:paraId="50AC7B9E">
      <w:r>
        <w:rPr>
          <w:rFonts w:hint="eastAsia"/>
        </w:rPr>
        <w:t>4.1.3 按使用场合分：</w:t>
      </w:r>
    </w:p>
    <w:p w14:paraId="040F3E09">
      <w:pPr>
        <w:ind w:firstLine="420"/>
      </w:pPr>
      <w:r>
        <w:rPr>
          <w:rFonts w:hint="eastAsia"/>
        </w:rPr>
        <w:t>a) 室内型（N）；</w:t>
      </w:r>
    </w:p>
    <w:p w14:paraId="57CB8662">
      <w:pPr>
        <w:ind w:firstLine="420"/>
      </w:pPr>
      <w:r>
        <w:rPr>
          <w:rFonts w:hint="eastAsia"/>
        </w:rPr>
        <w:t>b) 室外型（W）。</w:t>
      </w:r>
    </w:p>
    <w:p w14:paraId="35EF3066">
      <w:pPr>
        <w:pStyle w:val="236"/>
        <w:numPr>
          <w:ilvl w:val="1"/>
          <w:numId w:val="32"/>
        </w:numPr>
        <w:spacing w:before="156" w:after="156"/>
        <w:ind w:left="0"/>
      </w:pPr>
      <w:r>
        <w:rPr>
          <w:rFonts w:hint="eastAsia"/>
        </w:rPr>
        <w:t>标记</w:t>
      </w:r>
    </w:p>
    <w:p w14:paraId="342087E1">
      <w:pPr>
        <w:ind w:left="0" w:leftChars="0" w:firstLine="420" w:firstLineChars="0"/>
      </w:pPr>
      <w:r>
        <w:t>产品按下列顺序标记：产品名称、</w:t>
      </w:r>
      <w:r>
        <w:rPr>
          <w:rFonts w:hint="eastAsia"/>
        </w:rPr>
        <w:t>主要材质</w:t>
      </w:r>
      <w:r>
        <w:t>、</w:t>
      </w:r>
      <w:r>
        <w:rPr>
          <w:rFonts w:hint="eastAsia"/>
        </w:rPr>
        <w:t>功能</w:t>
      </w:r>
      <w:r>
        <w:t>效果、</w:t>
      </w:r>
      <w:r>
        <w:rPr>
          <w:rFonts w:hint="eastAsia"/>
        </w:rPr>
        <w:t>使用场合</w:t>
      </w:r>
      <w:r>
        <w:t>、规格（宽度×厚度）、标准编号。</w:t>
      </w:r>
    </w:p>
    <w:p w14:paraId="5F099FDF">
      <w:pPr>
        <w:ind w:left="0" w:leftChars="0" w:firstLine="420" w:firstLineChars="0"/>
      </w:pPr>
      <w:r>
        <w:t>示例：一款宽度为1.5m，厚度为0.25mm的透光型</w:t>
      </w:r>
      <w:r>
        <w:rPr>
          <w:rFonts w:hint="eastAsia"/>
        </w:rPr>
        <w:t>室内PVC</w:t>
      </w:r>
      <w:r>
        <w:t>软膜，标记为：</w:t>
      </w:r>
    </w:p>
    <w:p w14:paraId="0F4725C0">
      <w:pPr>
        <w:ind w:left="0" w:leftChars="0" w:firstLine="420" w:firstLineChars="0"/>
      </w:pPr>
      <w:r>
        <w:t xml:space="preserve">软膜天花 </w:t>
      </w:r>
      <w:r>
        <w:rPr>
          <w:rFonts w:hint="eastAsia"/>
        </w:rPr>
        <w:t>PVC</w:t>
      </w:r>
      <w:r>
        <w:t>-</w:t>
      </w:r>
      <w:r>
        <w:rPr>
          <w:rFonts w:hint="eastAsia"/>
        </w:rPr>
        <w:t>T</w:t>
      </w:r>
      <w:r>
        <w:t>-</w:t>
      </w:r>
      <w:r>
        <w:rPr>
          <w:rFonts w:hint="eastAsia"/>
        </w:rPr>
        <w:t>N-</w:t>
      </w:r>
      <w:r>
        <w:t xml:space="preserve"> 1500×0.25 J</w:t>
      </w:r>
      <w:r>
        <w:rPr>
          <w:rFonts w:hint="eastAsia"/>
        </w:rPr>
        <w:t>C</w:t>
      </w:r>
      <w:r>
        <w:t>/T XXX-20XX</w:t>
      </w:r>
    </w:p>
    <w:p w14:paraId="377FF444">
      <w:pPr>
        <w:pStyle w:val="235"/>
        <w:numPr>
          <w:ilvl w:val="0"/>
          <w:numId w:val="32"/>
        </w:numPr>
        <w:spacing w:before="312" w:after="312"/>
        <w:outlineLvl w:val="0"/>
      </w:pPr>
      <w:bookmarkStart w:id="25" w:name="_Toc6157"/>
      <w:r>
        <w:rPr>
          <w:rFonts w:hint="eastAsia"/>
        </w:rPr>
        <w:t>要求</w:t>
      </w:r>
      <w:bookmarkEnd w:id="25"/>
    </w:p>
    <w:p w14:paraId="42CAB36A">
      <w:pPr>
        <w:pStyle w:val="236"/>
        <w:numPr>
          <w:ilvl w:val="1"/>
          <w:numId w:val="32"/>
        </w:numPr>
        <w:spacing w:before="156" w:after="156"/>
        <w:ind w:left="0"/>
      </w:pPr>
      <w:r>
        <w:rPr>
          <w:rFonts w:hint="eastAsia"/>
        </w:rPr>
        <w:t>外观质量</w:t>
      </w:r>
    </w:p>
    <w:p w14:paraId="7551B3C2">
      <w:pPr>
        <w:pStyle w:val="238"/>
        <w:numPr>
          <w:ilvl w:val="2"/>
          <w:numId w:val="32"/>
        </w:numPr>
        <w:autoSpaceDE w:val="0"/>
        <w:spacing w:beforeLines="0" w:afterLines="0"/>
        <w:ind w:left="0"/>
        <w:rPr>
          <w:rFonts w:ascii="宋体" w:hAnsi="宋体" w:eastAsia="宋体"/>
        </w:rPr>
      </w:pPr>
      <w:r>
        <w:rPr>
          <w:rFonts w:hint="eastAsia" w:ascii="宋体" w:hAnsi="宋体" w:eastAsia="宋体"/>
        </w:rPr>
        <w:t>表面应平整、均匀,边缘平直整齐,不应有破边、荷叶边、裂缝、破洞、油污斑渍、漏涂、结胶、气泡、纱线断裂、纤维裸露、涂层开裂、涂层结晶不完全、破损等影响产品美观和使用性能的缺陷。</w:t>
      </w:r>
    </w:p>
    <w:p w14:paraId="5A6A19E7">
      <w:pPr>
        <w:pStyle w:val="238"/>
        <w:numPr>
          <w:ilvl w:val="2"/>
          <w:numId w:val="32"/>
        </w:numPr>
        <w:autoSpaceDE w:val="0"/>
        <w:spacing w:beforeLines="0" w:afterLines="0"/>
        <w:ind w:left="0"/>
        <w:rPr>
          <w:rFonts w:ascii="宋体" w:hAnsi="宋体" w:eastAsia="宋体"/>
        </w:rPr>
      </w:pPr>
      <w:r>
        <w:rPr>
          <w:rFonts w:hint="eastAsia" w:ascii="宋体" w:hAnsi="宋体" w:eastAsia="宋体"/>
        </w:rPr>
        <w:t>印花图案轮廓清晰，同一卷膜材的表面色差(包括左中右色差和前后色差)不低于4级,同一批材料卷与卷之间的色差不低于3-4级。</w:t>
      </w:r>
    </w:p>
    <w:p w14:paraId="337099A5">
      <w:pPr>
        <w:pStyle w:val="238"/>
        <w:numPr>
          <w:ilvl w:val="2"/>
          <w:numId w:val="32"/>
        </w:numPr>
        <w:autoSpaceDE w:val="0"/>
        <w:spacing w:beforeLines="0" w:afterLines="0"/>
        <w:ind w:left="0"/>
        <w:rPr>
          <w:rFonts w:ascii="宋体" w:hAnsi="宋体" w:eastAsia="宋体"/>
        </w:rPr>
      </w:pPr>
      <w:r>
        <w:rPr>
          <w:rFonts w:hint="eastAsia" w:ascii="宋体" w:hAnsi="宋体" w:eastAsia="宋体"/>
        </w:rPr>
        <w:t>涂层织物软膜斜纬或弓纬应不大于1.0%，网格膜斜纬或弓纬应不大于3.0%。</w:t>
      </w:r>
    </w:p>
    <w:p w14:paraId="01C329E9">
      <w:pPr>
        <w:pStyle w:val="236"/>
        <w:numPr>
          <w:ilvl w:val="1"/>
          <w:numId w:val="32"/>
        </w:numPr>
        <w:spacing w:before="156" w:after="156"/>
        <w:ind w:left="0"/>
      </w:pPr>
      <w:r>
        <w:rPr>
          <w:rFonts w:hint="eastAsia"/>
        </w:rPr>
        <w:t xml:space="preserve">厚度偏差 </w:t>
      </w:r>
    </w:p>
    <w:p w14:paraId="372B7064">
      <w:pPr>
        <w:pStyle w:val="232"/>
      </w:pPr>
      <w:r>
        <w:rPr>
          <w:rFonts w:hint="eastAsia"/>
        </w:rPr>
        <w:t>厚度偏差应不超过标称值的±10%。</w:t>
      </w:r>
    </w:p>
    <w:p w14:paraId="18836E45">
      <w:pPr>
        <w:pStyle w:val="236"/>
        <w:numPr>
          <w:ilvl w:val="1"/>
          <w:numId w:val="32"/>
        </w:numPr>
        <w:spacing w:before="156" w:after="156"/>
        <w:ind w:left="0"/>
      </w:pPr>
      <w:r>
        <w:rPr>
          <w:rFonts w:hint="eastAsia"/>
        </w:rPr>
        <w:t xml:space="preserve">幅宽偏差 </w:t>
      </w:r>
    </w:p>
    <w:p w14:paraId="052A118E">
      <w:pPr>
        <w:pStyle w:val="232"/>
      </w:pPr>
      <w:r>
        <w:rPr>
          <w:rFonts w:hint="eastAsia"/>
        </w:rPr>
        <w:t>幅宽偏差应不超过±3mm。</w:t>
      </w:r>
    </w:p>
    <w:p w14:paraId="39F028D0">
      <w:pPr>
        <w:pStyle w:val="236"/>
        <w:numPr>
          <w:ilvl w:val="1"/>
          <w:numId w:val="32"/>
        </w:numPr>
        <w:spacing w:before="156" w:after="156"/>
        <w:ind w:left="0"/>
      </w:pPr>
      <w:r>
        <w:rPr>
          <w:rFonts w:hint="eastAsia"/>
        </w:rPr>
        <w:t>单位面积质量偏差</w:t>
      </w:r>
    </w:p>
    <w:p w14:paraId="4D5A7E31">
      <w:pPr>
        <w:pStyle w:val="232"/>
        <w:ind w:firstLineChars="0"/>
      </w:pPr>
      <w:r>
        <w:rPr>
          <w:rFonts w:hint="eastAsia"/>
        </w:rPr>
        <w:t>单位面积质量偏差值应不超过标称值的±5%。</w:t>
      </w:r>
    </w:p>
    <w:p w14:paraId="23A7F458">
      <w:pPr>
        <w:pStyle w:val="236"/>
        <w:numPr>
          <w:ilvl w:val="1"/>
          <w:numId w:val="32"/>
        </w:numPr>
        <w:spacing w:before="156" w:after="156"/>
        <w:ind w:left="0"/>
      </w:pPr>
      <w:r>
        <w:rPr>
          <w:rFonts w:hint="eastAsia"/>
        </w:rPr>
        <w:t>透光率偏差</w:t>
      </w:r>
    </w:p>
    <w:p w14:paraId="7D55A5F0">
      <w:pPr>
        <w:pStyle w:val="232"/>
        <w:ind w:firstLineChars="0"/>
      </w:pPr>
      <w:r>
        <w:rPr>
          <w:rFonts w:hint="eastAsia"/>
        </w:rPr>
        <w:t>透光型软膜的透光率偏差值应不超过标称值的±5%。</w:t>
      </w:r>
    </w:p>
    <w:p w14:paraId="59CBDD73">
      <w:pPr>
        <w:pStyle w:val="236"/>
        <w:numPr>
          <w:ilvl w:val="1"/>
          <w:numId w:val="32"/>
        </w:numPr>
        <w:spacing w:before="156" w:after="156"/>
        <w:ind w:left="0"/>
      </w:pPr>
      <w:r>
        <w:rPr>
          <w:rFonts w:hint="eastAsia"/>
        </w:rPr>
        <w:t>理化性能</w:t>
      </w:r>
    </w:p>
    <w:p w14:paraId="7CFB68F4">
      <w:pPr>
        <w:pStyle w:val="238"/>
        <w:numPr>
          <w:ilvl w:val="2"/>
          <w:numId w:val="32"/>
        </w:numPr>
        <w:autoSpaceDE w:val="0"/>
        <w:spacing w:beforeLines="0" w:afterLines="0"/>
        <w:ind w:left="0"/>
        <w:rPr>
          <w:rFonts w:cs="黑体"/>
        </w:rPr>
      </w:pPr>
      <w:r>
        <w:rPr>
          <w:rFonts w:hint="eastAsia" w:cs="黑体"/>
        </w:rPr>
        <w:t>PVC</w:t>
      </w:r>
      <w:r>
        <w:rPr>
          <w:rFonts w:hint="eastAsia" w:cs="黑体"/>
          <w:lang w:val="en-US" w:eastAsia="zh-CN"/>
        </w:rPr>
        <w:t>软膜</w:t>
      </w:r>
      <w:r>
        <w:rPr>
          <w:rFonts w:hint="eastAsia" w:cs="黑体"/>
          <w:lang w:eastAsia="zh-CN"/>
        </w:rPr>
        <w:t>、</w:t>
      </w:r>
      <w:r>
        <w:rPr>
          <w:rFonts w:hint="eastAsia" w:cs="黑体"/>
        </w:rPr>
        <w:t>PVC/PVDF复合软膜</w:t>
      </w:r>
    </w:p>
    <w:p w14:paraId="53F65339">
      <w:pPr>
        <w:pStyle w:val="232"/>
        <w:ind w:firstLineChars="0"/>
      </w:pPr>
      <w:r>
        <w:rPr>
          <w:rFonts w:hint="eastAsia"/>
        </w:rPr>
        <w:t>PVC</w:t>
      </w:r>
      <w:r>
        <w:rPr>
          <w:rFonts w:hint="eastAsia"/>
          <w:lang w:val="en-US" w:eastAsia="zh-CN"/>
        </w:rPr>
        <w:t>软膜</w:t>
      </w:r>
      <w:r>
        <w:rPr>
          <w:rFonts w:hint="eastAsia"/>
          <w:lang w:eastAsia="zh-CN"/>
        </w:rPr>
        <w:t>、</w:t>
      </w:r>
      <w:r>
        <w:rPr>
          <w:rFonts w:hint="eastAsia"/>
          <w:color w:val="auto"/>
          <w:sz w:val="21"/>
          <w:szCs w:val="21"/>
          <w:lang w:val="en-US" w:eastAsia="zh-CN"/>
        </w:rPr>
        <w:t>PVC/PVDF复合</w:t>
      </w:r>
      <w:r>
        <w:rPr>
          <w:rFonts w:hint="eastAsia"/>
        </w:rPr>
        <w:t>软膜的理化性能应符</w:t>
      </w:r>
      <w:r>
        <w:rPr>
          <w:rFonts w:hint="eastAsia"/>
          <w:lang w:val="en-US" w:eastAsia="zh-CN"/>
        </w:rPr>
        <w:t>合</w:t>
      </w:r>
      <w:r>
        <w:rPr>
          <w:rFonts w:hint="eastAsia"/>
        </w:rPr>
        <w:t>表</w:t>
      </w:r>
      <w:r>
        <w:rPr>
          <w:rFonts w:hint="eastAsia"/>
          <w:lang w:val="en-US" w:eastAsia="zh-CN"/>
        </w:rPr>
        <w:t>2</w:t>
      </w:r>
      <w:r>
        <w:rPr>
          <w:rFonts w:hint="eastAsia"/>
        </w:rPr>
        <w:t>的规定。</w:t>
      </w:r>
    </w:p>
    <w:p w14:paraId="2BE391D7">
      <w:pPr>
        <w:pStyle w:val="246"/>
        <w:jc w:val="center"/>
        <w:rPr>
          <w:color w:val="auto"/>
          <w:sz w:val="21"/>
          <w:szCs w:val="21"/>
        </w:rPr>
      </w:pPr>
      <w:r>
        <w:rPr>
          <w:rFonts w:hint="eastAsia"/>
          <w:color w:val="auto"/>
          <w:sz w:val="21"/>
          <w:szCs w:val="21"/>
        </w:rPr>
        <w:t>表</w:t>
      </w:r>
      <w:r>
        <w:rPr>
          <w:rFonts w:hint="eastAsia"/>
          <w:color w:val="auto"/>
          <w:sz w:val="21"/>
          <w:szCs w:val="21"/>
          <w:lang w:val="en-US" w:eastAsia="zh-CN"/>
        </w:rPr>
        <w:t>2</w:t>
      </w:r>
      <w:r>
        <w:rPr>
          <w:color w:val="auto"/>
          <w:sz w:val="21"/>
          <w:szCs w:val="21"/>
        </w:rPr>
        <w:t xml:space="preserve">  </w:t>
      </w:r>
      <w:r>
        <w:rPr>
          <w:rFonts w:hint="eastAsia"/>
          <w:color w:val="auto"/>
          <w:sz w:val="21"/>
          <w:szCs w:val="21"/>
        </w:rPr>
        <w:t>PVC</w:t>
      </w:r>
      <w:r>
        <w:rPr>
          <w:rFonts w:hint="eastAsia"/>
          <w:color w:val="auto"/>
          <w:sz w:val="21"/>
          <w:szCs w:val="21"/>
          <w:lang w:val="en-US" w:eastAsia="zh-CN"/>
        </w:rPr>
        <w:t>软膜</w:t>
      </w:r>
      <w:r>
        <w:rPr>
          <w:rFonts w:hint="eastAsia"/>
          <w:color w:val="auto"/>
          <w:sz w:val="21"/>
          <w:szCs w:val="21"/>
          <w:lang w:eastAsia="zh-CN"/>
        </w:rPr>
        <w:t>、</w:t>
      </w:r>
      <w:r>
        <w:rPr>
          <w:rFonts w:hint="eastAsia"/>
          <w:color w:val="auto"/>
          <w:sz w:val="21"/>
          <w:szCs w:val="21"/>
          <w:lang w:val="en-US" w:eastAsia="zh-CN"/>
        </w:rPr>
        <w:t>PVC/PVDF复合</w:t>
      </w:r>
      <w:r>
        <w:rPr>
          <w:rFonts w:hint="eastAsia"/>
          <w:color w:val="auto"/>
          <w:sz w:val="21"/>
          <w:szCs w:val="21"/>
        </w:rPr>
        <w:t>软膜理化性能要求</w:t>
      </w:r>
    </w:p>
    <w:tbl>
      <w:tblPr>
        <w:tblStyle w:val="29"/>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
        <w:gridCol w:w="4118"/>
        <w:gridCol w:w="2236"/>
        <w:gridCol w:w="2243"/>
      </w:tblGrid>
      <w:tr w14:paraId="4034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vMerge w:val="restart"/>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14:paraId="545EC0AB">
            <w:pPr>
              <w:jc w:val="center"/>
              <w:rPr>
                <w:rFonts w:eastAsiaTheme="minorEastAsia"/>
                <w:color w:val="000000"/>
              </w:rPr>
            </w:pPr>
            <w:r>
              <w:rPr>
                <w:rFonts w:hint="eastAsia"/>
                <w:color w:val="000000"/>
              </w:rPr>
              <w:t>序号</w:t>
            </w:r>
          </w:p>
        </w:tc>
        <w:tc>
          <w:tcPr>
            <w:tcW w:w="2153" w:type="pct"/>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14:paraId="5212389C">
            <w:pPr>
              <w:jc w:val="center"/>
              <w:rPr>
                <w:rFonts w:eastAsiaTheme="minorEastAsia"/>
                <w:color w:val="000000"/>
              </w:rPr>
            </w:pPr>
            <w:r>
              <w:rPr>
                <w:rFonts w:hint="eastAsia"/>
                <w:color w:val="000000"/>
              </w:rPr>
              <w:t>性能</w:t>
            </w:r>
          </w:p>
        </w:tc>
        <w:tc>
          <w:tcPr>
            <w:tcW w:w="1169" w:type="pct"/>
            <w:tcBorders>
              <w:top w:val="single" w:color="000000" w:sz="12" w:space="0"/>
              <w:left w:val="single" w:color="000000" w:sz="4" w:space="0"/>
              <w:bottom w:val="single" w:color="000000" w:sz="4" w:space="0"/>
              <w:right w:val="single" w:color="auto" w:sz="4" w:space="0"/>
            </w:tcBorders>
            <w:shd w:val="clear" w:color="auto" w:fill="FFFFFF"/>
          </w:tcPr>
          <w:p w14:paraId="2012A65F">
            <w:pPr>
              <w:jc w:val="center"/>
              <w:rPr>
                <w:color w:val="000000"/>
              </w:rPr>
            </w:pPr>
            <w:r>
              <w:rPr>
                <w:rFonts w:hint="eastAsia"/>
                <w:color w:val="000000"/>
              </w:rPr>
              <w:t>PVC软膜</w:t>
            </w:r>
          </w:p>
        </w:tc>
        <w:tc>
          <w:tcPr>
            <w:tcW w:w="1172" w:type="pct"/>
            <w:tcBorders>
              <w:top w:val="single" w:color="000000" w:sz="12" w:space="0"/>
              <w:left w:val="single" w:color="auto" w:sz="4" w:space="0"/>
              <w:bottom w:val="single" w:color="000000" w:sz="4" w:space="0"/>
              <w:right w:val="single" w:color="auto" w:sz="12" w:space="0"/>
            </w:tcBorders>
            <w:shd w:val="clear" w:color="auto" w:fill="FFFFFF"/>
          </w:tcPr>
          <w:p w14:paraId="06853AFF">
            <w:pPr>
              <w:jc w:val="center"/>
              <w:rPr>
                <w:color w:val="000000"/>
              </w:rPr>
            </w:pPr>
            <w:r>
              <w:rPr>
                <w:rFonts w:hint="eastAsia"/>
                <w:color w:val="000000"/>
              </w:rPr>
              <w:t>PVC/PVDF复合软膜</w:t>
            </w:r>
          </w:p>
        </w:tc>
      </w:tr>
      <w:tr w14:paraId="2669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3" w:type="pct"/>
            <w:vMerge w:val="continue"/>
            <w:tcBorders>
              <w:top w:val="single" w:color="000000" w:sz="4" w:space="0"/>
              <w:left w:val="single" w:color="000000" w:sz="12" w:space="0"/>
              <w:bottom w:val="single" w:color="000000" w:sz="4" w:space="0"/>
              <w:right w:val="single" w:color="000000" w:sz="4" w:space="0"/>
              <w:tl2br w:val="nil"/>
            </w:tcBorders>
            <w:shd w:val="clear" w:color="auto" w:fill="FFFFFF"/>
          </w:tcPr>
          <w:p w14:paraId="48F875E4">
            <w:pPr>
              <w:jc w:val="center"/>
              <w:rPr>
                <w:rFonts w:eastAsiaTheme="minorEastAsia"/>
                <w:color w:val="000000"/>
              </w:rPr>
            </w:pPr>
          </w:p>
        </w:tc>
        <w:tc>
          <w:tcPr>
            <w:tcW w:w="2153" w:type="pct"/>
            <w:vMerge w:val="continue"/>
            <w:tcBorders>
              <w:top w:val="single" w:color="000000" w:sz="4" w:space="0"/>
              <w:left w:val="single" w:color="000000" w:sz="4" w:space="0"/>
              <w:bottom w:val="single" w:color="000000" w:sz="4" w:space="0"/>
              <w:right w:val="single" w:color="000000" w:sz="4" w:space="0"/>
            </w:tcBorders>
            <w:shd w:val="clear" w:color="auto" w:fill="FFFFFF"/>
          </w:tcPr>
          <w:p w14:paraId="7ECF916D">
            <w:pPr>
              <w:jc w:val="center"/>
              <w:rPr>
                <w:rFonts w:eastAsiaTheme="minorEastAsia"/>
                <w:color w:val="000000"/>
              </w:rPr>
            </w:pPr>
          </w:p>
        </w:tc>
        <w:tc>
          <w:tcPr>
            <w:tcW w:w="1169" w:type="pct"/>
            <w:tcBorders>
              <w:top w:val="single" w:color="000000" w:sz="4" w:space="0"/>
              <w:left w:val="single" w:color="000000" w:sz="4" w:space="0"/>
              <w:bottom w:val="single" w:color="000000" w:sz="4" w:space="0"/>
              <w:right w:val="single" w:color="auto" w:sz="4" w:space="0"/>
            </w:tcBorders>
            <w:shd w:val="clear" w:color="auto" w:fill="FFFFFF"/>
          </w:tcPr>
          <w:p w14:paraId="7C0B0E7C">
            <w:pPr>
              <w:jc w:val="center"/>
              <w:rPr>
                <w:rFonts w:eastAsiaTheme="minorEastAsia"/>
                <w:color w:val="000000"/>
              </w:rPr>
            </w:pPr>
            <w:r>
              <w:rPr>
                <w:rFonts w:hint="eastAsia"/>
                <w:color w:val="000000"/>
              </w:rPr>
              <w:t>室内型</w:t>
            </w:r>
          </w:p>
        </w:tc>
        <w:tc>
          <w:tcPr>
            <w:tcW w:w="1172" w:type="pct"/>
            <w:tcBorders>
              <w:top w:val="single" w:color="000000" w:sz="4" w:space="0"/>
              <w:left w:val="single" w:color="auto" w:sz="4" w:space="0"/>
              <w:bottom w:val="single" w:color="000000" w:sz="4" w:space="0"/>
              <w:right w:val="single" w:color="auto" w:sz="12" w:space="0"/>
            </w:tcBorders>
            <w:shd w:val="clear" w:color="auto" w:fill="FFFFFF"/>
          </w:tcPr>
          <w:p w14:paraId="4F37B00B">
            <w:pPr>
              <w:jc w:val="center"/>
              <w:rPr>
                <w:rFonts w:hint="default" w:eastAsia="宋体"/>
                <w:color w:val="000000"/>
                <w:lang w:val="en-US" w:eastAsia="zh-CN"/>
              </w:rPr>
            </w:pPr>
            <w:r>
              <w:rPr>
                <w:rFonts w:hint="eastAsia"/>
                <w:color w:val="000000"/>
              </w:rPr>
              <w:t>室内型</w:t>
            </w:r>
            <w:r>
              <w:rPr>
                <w:rFonts w:hint="eastAsia"/>
                <w:color w:val="000000"/>
                <w:lang w:val="en-US" w:eastAsia="zh-CN"/>
              </w:rPr>
              <w:t>&amp;室外型</w:t>
            </w:r>
          </w:p>
        </w:tc>
      </w:tr>
      <w:tr w14:paraId="293D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000000" w:sz="4" w:space="0"/>
              <w:left w:val="single" w:color="000000" w:sz="12" w:space="0"/>
              <w:bottom w:val="single" w:color="000000" w:sz="4" w:space="0"/>
              <w:right w:val="single" w:color="000000" w:sz="4" w:space="0"/>
            </w:tcBorders>
            <w:shd w:val="clear" w:color="auto" w:fill="FFFFFF"/>
          </w:tcPr>
          <w:p w14:paraId="38559AFF">
            <w:pPr>
              <w:jc w:val="center"/>
              <w:rPr>
                <w:rFonts w:asciiTheme="minorHAnsi" w:hAnsiTheme="minorHAnsi" w:eastAsiaTheme="minorEastAsia" w:cstheme="minorBidi"/>
                <w:color w:val="000000"/>
                <w:szCs w:val="24"/>
              </w:rPr>
            </w:pPr>
            <w:r>
              <w:rPr>
                <w:rFonts w:hint="eastAsia" w:cstheme="minorBidi"/>
                <w:color w:val="000000"/>
                <w:szCs w:val="24"/>
              </w:rPr>
              <w:t>1</w:t>
            </w:r>
          </w:p>
        </w:tc>
        <w:tc>
          <w:tcPr>
            <w:tcW w:w="2153" w:type="pct"/>
            <w:tcBorders>
              <w:top w:val="single" w:color="000000" w:sz="4" w:space="0"/>
              <w:left w:val="single" w:color="000000" w:sz="4" w:space="0"/>
              <w:bottom w:val="single" w:color="000000" w:sz="4" w:space="0"/>
              <w:right w:val="single" w:color="000000" w:sz="4" w:space="0"/>
            </w:tcBorders>
            <w:shd w:val="clear" w:color="auto" w:fill="FFFFFF"/>
          </w:tcPr>
          <w:p w14:paraId="47280AB8">
            <w:pPr>
              <w:jc w:val="center"/>
              <w:rPr>
                <w:rFonts w:asciiTheme="minorHAnsi" w:hAnsiTheme="minorHAnsi" w:cstheme="minorBidi"/>
                <w:color w:val="000000"/>
                <w:szCs w:val="24"/>
              </w:rPr>
            </w:pPr>
            <w:r>
              <w:rPr>
                <w:rFonts w:hint="eastAsia"/>
                <w:color w:val="000000"/>
              </w:rPr>
              <w:t>拉伸强度/MPa</w:t>
            </w:r>
          </w:p>
        </w:tc>
        <w:tc>
          <w:tcPr>
            <w:tcW w:w="1169" w:type="pct"/>
            <w:tcBorders>
              <w:top w:val="single" w:color="000000" w:sz="4" w:space="0"/>
              <w:left w:val="single" w:color="000000" w:sz="4" w:space="0"/>
              <w:bottom w:val="single" w:color="000000" w:sz="4" w:space="0"/>
              <w:right w:val="single" w:color="auto" w:sz="4" w:space="0"/>
            </w:tcBorders>
            <w:shd w:val="clear" w:color="auto" w:fill="FFFFFF"/>
          </w:tcPr>
          <w:p w14:paraId="663005C4">
            <w:pPr>
              <w:jc w:val="center"/>
              <w:rPr>
                <w:rFonts w:eastAsiaTheme="minorEastAsia"/>
                <w:color w:val="000000"/>
              </w:rPr>
            </w:pPr>
            <w:r>
              <w:rPr>
                <w:rFonts w:hint="eastAsia"/>
                <w:color w:val="000000"/>
              </w:rPr>
              <w:t>≥15Mpa</w:t>
            </w:r>
          </w:p>
        </w:tc>
        <w:tc>
          <w:tcPr>
            <w:tcW w:w="1172" w:type="pct"/>
            <w:tcBorders>
              <w:top w:val="single" w:color="000000" w:sz="4" w:space="0"/>
              <w:left w:val="single" w:color="auto" w:sz="4" w:space="0"/>
              <w:bottom w:val="single" w:color="000000" w:sz="4" w:space="0"/>
              <w:right w:val="single" w:color="auto" w:sz="12" w:space="0"/>
            </w:tcBorders>
            <w:shd w:val="clear" w:color="auto" w:fill="FFFFFF"/>
          </w:tcPr>
          <w:p w14:paraId="5B5A10A2">
            <w:pPr>
              <w:jc w:val="center"/>
              <w:rPr>
                <w:color w:val="000000"/>
              </w:rPr>
            </w:pPr>
            <w:r>
              <w:rPr>
                <w:rFonts w:hint="eastAsia"/>
                <w:color w:val="000000"/>
              </w:rPr>
              <w:t>≥30MPa</w:t>
            </w:r>
          </w:p>
        </w:tc>
      </w:tr>
      <w:tr w14:paraId="0AA00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000000" w:sz="4" w:space="0"/>
              <w:left w:val="single" w:color="000000" w:sz="12" w:space="0"/>
              <w:bottom w:val="single" w:color="000000" w:sz="4" w:space="0"/>
              <w:right w:val="single" w:color="000000" w:sz="4" w:space="0"/>
            </w:tcBorders>
            <w:shd w:val="clear" w:color="auto" w:fill="FFFFFF"/>
          </w:tcPr>
          <w:p w14:paraId="2659F4E4">
            <w:pPr>
              <w:jc w:val="center"/>
              <w:rPr>
                <w:rFonts w:asciiTheme="minorHAnsi" w:hAnsiTheme="minorHAnsi" w:eastAsiaTheme="minorEastAsia" w:cstheme="minorBidi"/>
                <w:color w:val="000000"/>
                <w:szCs w:val="24"/>
              </w:rPr>
            </w:pPr>
            <w:r>
              <w:rPr>
                <w:rFonts w:hint="eastAsia" w:cstheme="minorBidi"/>
                <w:color w:val="000000"/>
                <w:szCs w:val="24"/>
              </w:rPr>
              <w:t>2</w:t>
            </w:r>
          </w:p>
        </w:tc>
        <w:tc>
          <w:tcPr>
            <w:tcW w:w="2153" w:type="pct"/>
            <w:tcBorders>
              <w:top w:val="single" w:color="000000" w:sz="4" w:space="0"/>
              <w:left w:val="single" w:color="000000" w:sz="4" w:space="0"/>
              <w:bottom w:val="single" w:color="000000" w:sz="4" w:space="0"/>
              <w:right w:val="single" w:color="000000" w:sz="4" w:space="0"/>
            </w:tcBorders>
            <w:shd w:val="clear" w:color="auto" w:fill="FFFFFF"/>
          </w:tcPr>
          <w:p w14:paraId="641497A8">
            <w:pPr>
              <w:jc w:val="center"/>
              <w:rPr>
                <w:rFonts w:asciiTheme="minorHAnsi" w:hAnsiTheme="minorHAnsi" w:cstheme="minorBidi"/>
                <w:color w:val="000000"/>
                <w:szCs w:val="24"/>
              </w:rPr>
            </w:pPr>
            <w:r>
              <w:rPr>
                <w:rFonts w:hint="eastAsia"/>
                <w:color w:val="000000"/>
              </w:rPr>
              <w:t>断裂伸长率/%</w:t>
            </w:r>
          </w:p>
        </w:tc>
        <w:tc>
          <w:tcPr>
            <w:tcW w:w="1169" w:type="pct"/>
            <w:tcBorders>
              <w:top w:val="single" w:color="000000" w:sz="4" w:space="0"/>
              <w:left w:val="single" w:color="000000" w:sz="4" w:space="0"/>
              <w:bottom w:val="single" w:color="000000" w:sz="4" w:space="0"/>
              <w:right w:val="single" w:color="auto" w:sz="4" w:space="0"/>
            </w:tcBorders>
            <w:shd w:val="clear" w:color="auto" w:fill="FFFFFF"/>
          </w:tcPr>
          <w:p w14:paraId="050AF727">
            <w:pPr>
              <w:jc w:val="center"/>
              <w:rPr>
                <w:color w:val="000000"/>
              </w:rPr>
            </w:pPr>
            <w:r>
              <w:rPr>
                <w:rFonts w:hint="eastAsia"/>
                <w:color w:val="000000"/>
              </w:rPr>
              <w:t>≥160％</w:t>
            </w:r>
          </w:p>
        </w:tc>
        <w:tc>
          <w:tcPr>
            <w:tcW w:w="1172" w:type="pct"/>
            <w:tcBorders>
              <w:top w:val="single" w:color="000000" w:sz="4" w:space="0"/>
              <w:left w:val="single" w:color="auto" w:sz="4" w:space="0"/>
              <w:bottom w:val="single" w:color="000000" w:sz="4" w:space="0"/>
              <w:right w:val="single" w:color="auto" w:sz="12" w:space="0"/>
            </w:tcBorders>
            <w:shd w:val="clear" w:color="auto" w:fill="FFFFFF"/>
          </w:tcPr>
          <w:p w14:paraId="10B854F5">
            <w:pPr>
              <w:jc w:val="center"/>
              <w:rPr>
                <w:color w:val="000000"/>
              </w:rPr>
            </w:pPr>
            <w:r>
              <w:rPr>
                <w:rFonts w:hint="eastAsia"/>
                <w:color w:val="000000"/>
              </w:rPr>
              <w:t>≥150％</w:t>
            </w:r>
          </w:p>
        </w:tc>
      </w:tr>
      <w:tr w14:paraId="19487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000000" w:sz="4" w:space="0"/>
              <w:left w:val="single" w:color="000000" w:sz="12" w:space="0"/>
              <w:bottom w:val="single" w:color="000000" w:sz="4" w:space="0"/>
              <w:right w:val="single" w:color="000000" w:sz="4" w:space="0"/>
            </w:tcBorders>
            <w:shd w:val="clear" w:color="auto" w:fill="FFFFFF"/>
          </w:tcPr>
          <w:p w14:paraId="374FD68B">
            <w:pPr>
              <w:jc w:val="center"/>
              <w:rPr>
                <w:rFonts w:asciiTheme="minorHAnsi" w:hAnsiTheme="minorHAnsi" w:eastAsiaTheme="minorEastAsia" w:cstheme="minorBidi"/>
                <w:color w:val="000000"/>
                <w:szCs w:val="24"/>
              </w:rPr>
            </w:pPr>
            <w:r>
              <w:rPr>
                <w:rFonts w:hint="eastAsia" w:cstheme="minorBidi"/>
                <w:color w:val="000000"/>
                <w:szCs w:val="24"/>
              </w:rPr>
              <w:t>3</w:t>
            </w:r>
          </w:p>
        </w:tc>
        <w:tc>
          <w:tcPr>
            <w:tcW w:w="2153" w:type="pct"/>
            <w:tcBorders>
              <w:top w:val="single" w:color="000000" w:sz="4" w:space="0"/>
              <w:left w:val="single" w:color="000000" w:sz="4" w:space="0"/>
              <w:bottom w:val="single" w:color="000000" w:sz="4" w:space="0"/>
              <w:right w:val="single" w:color="000000" w:sz="4" w:space="0"/>
            </w:tcBorders>
            <w:shd w:val="clear" w:color="auto" w:fill="FFFFFF"/>
          </w:tcPr>
          <w:p w14:paraId="0CE65B8E">
            <w:pPr>
              <w:jc w:val="center"/>
              <w:rPr>
                <w:rFonts w:asciiTheme="minorHAnsi" w:hAnsiTheme="minorHAnsi" w:eastAsiaTheme="minorEastAsia" w:cstheme="minorBidi"/>
                <w:color w:val="000000"/>
                <w:szCs w:val="24"/>
              </w:rPr>
            </w:pPr>
            <w:r>
              <w:rPr>
                <w:rFonts w:hint="eastAsia" w:cstheme="minorBidi"/>
                <w:color w:val="000000"/>
                <w:szCs w:val="24"/>
              </w:rPr>
              <w:t>直角撕裂强度/kN/m</w:t>
            </w:r>
          </w:p>
        </w:tc>
        <w:tc>
          <w:tcPr>
            <w:tcW w:w="2342" w:type="pct"/>
            <w:gridSpan w:val="2"/>
            <w:tcBorders>
              <w:top w:val="single" w:color="000000" w:sz="4" w:space="0"/>
              <w:left w:val="single" w:color="000000" w:sz="4" w:space="0"/>
              <w:bottom w:val="single" w:color="000000" w:sz="4" w:space="0"/>
              <w:right w:val="single" w:color="000000" w:sz="12" w:space="0"/>
            </w:tcBorders>
            <w:shd w:val="clear" w:color="auto" w:fill="FFFFFF"/>
          </w:tcPr>
          <w:p w14:paraId="7C530DE1">
            <w:pPr>
              <w:jc w:val="center"/>
              <w:rPr>
                <w:color w:val="000000"/>
              </w:rPr>
            </w:pPr>
            <w:r>
              <w:rPr>
                <w:rFonts w:hint="eastAsia"/>
                <w:color w:val="000000"/>
              </w:rPr>
              <w:t>≥40</w:t>
            </w:r>
          </w:p>
        </w:tc>
      </w:tr>
      <w:tr w14:paraId="482BA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3" w:type="pct"/>
            <w:tcBorders>
              <w:top w:val="single" w:color="000000" w:sz="4" w:space="0"/>
              <w:left w:val="single" w:color="000000" w:sz="12" w:space="0"/>
              <w:bottom w:val="single" w:color="000000" w:sz="4" w:space="0"/>
              <w:right w:val="single" w:color="000000" w:sz="4" w:space="0"/>
            </w:tcBorders>
            <w:shd w:val="clear" w:color="auto" w:fill="FFFFFF"/>
          </w:tcPr>
          <w:p w14:paraId="0B6C5BF0">
            <w:pPr>
              <w:jc w:val="center"/>
              <w:rPr>
                <w:rFonts w:asciiTheme="minorHAnsi" w:hAnsiTheme="minorHAnsi" w:eastAsiaTheme="minorEastAsia" w:cstheme="minorBidi"/>
                <w:color w:val="000000"/>
                <w:szCs w:val="24"/>
              </w:rPr>
            </w:pPr>
            <w:r>
              <w:rPr>
                <w:rFonts w:hint="eastAsia" w:cstheme="minorBidi"/>
                <w:color w:val="000000"/>
                <w:szCs w:val="24"/>
              </w:rPr>
              <w:t>4</w:t>
            </w:r>
          </w:p>
        </w:tc>
        <w:tc>
          <w:tcPr>
            <w:tcW w:w="2153" w:type="pct"/>
            <w:tcBorders>
              <w:top w:val="single" w:color="000000" w:sz="4" w:space="0"/>
              <w:left w:val="single" w:color="000000" w:sz="4" w:space="0"/>
              <w:bottom w:val="single" w:color="000000" w:sz="4" w:space="0"/>
              <w:right w:val="single" w:color="000000" w:sz="4" w:space="0"/>
            </w:tcBorders>
            <w:shd w:val="clear" w:color="auto" w:fill="FFFFFF"/>
          </w:tcPr>
          <w:p w14:paraId="570FC820">
            <w:pPr>
              <w:widowControl/>
              <w:jc w:val="center"/>
              <w:rPr>
                <w:rFonts w:asciiTheme="minorHAnsi" w:hAnsiTheme="minorHAnsi" w:eastAsiaTheme="minorEastAsia" w:cstheme="minorBidi"/>
                <w:color w:val="000000"/>
                <w:szCs w:val="24"/>
              </w:rPr>
            </w:pPr>
            <w:r>
              <w:rPr>
                <w:rFonts w:hint="eastAsia" w:cstheme="minorBidi"/>
                <w:color w:val="000000"/>
                <w:szCs w:val="24"/>
              </w:rPr>
              <w:t>可焊性（热合拉伸强度）/MPa</w:t>
            </w:r>
          </w:p>
        </w:tc>
        <w:tc>
          <w:tcPr>
            <w:tcW w:w="2342" w:type="pct"/>
            <w:gridSpan w:val="2"/>
            <w:tcBorders>
              <w:top w:val="single" w:color="000000" w:sz="4" w:space="0"/>
              <w:left w:val="single" w:color="000000" w:sz="4" w:space="0"/>
              <w:bottom w:val="single" w:color="000000" w:sz="4" w:space="0"/>
              <w:right w:val="single" w:color="000000" w:sz="12" w:space="0"/>
            </w:tcBorders>
            <w:shd w:val="clear" w:color="auto" w:fill="FFFFFF"/>
          </w:tcPr>
          <w:p w14:paraId="137D4779">
            <w:pPr>
              <w:jc w:val="center"/>
              <w:rPr>
                <w:color w:val="000000"/>
              </w:rPr>
            </w:pPr>
            <w:r>
              <w:rPr>
                <w:rFonts w:hint="eastAsia"/>
                <w:color w:val="000000"/>
              </w:rPr>
              <w:t>不低于母材的80%</w:t>
            </w:r>
          </w:p>
        </w:tc>
      </w:tr>
      <w:tr w14:paraId="2B2D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000000" w:sz="4" w:space="0"/>
              <w:left w:val="single" w:color="000000" w:sz="12" w:space="0"/>
              <w:bottom w:val="single" w:color="000000" w:sz="4" w:space="0"/>
              <w:right w:val="single" w:color="000000" w:sz="4" w:space="0"/>
            </w:tcBorders>
            <w:shd w:val="clear" w:color="auto" w:fill="FFFFFF"/>
          </w:tcPr>
          <w:p w14:paraId="4E2F230E">
            <w:pPr>
              <w:jc w:val="center"/>
              <w:rPr>
                <w:rFonts w:asciiTheme="minorHAnsi" w:hAnsiTheme="minorHAnsi" w:eastAsiaTheme="minorEastAsia" w:cstheme="minorBidi"/>
                <w:color w:val="000000"/>
                <w:szCs w:val="24"/>
              </w:rPr>
            </w:pPr>
            <w:r>
              <w:rPr>
                <w:rFonts w:hint="eastAsia" w:cstheme="minorBidi"/>
                <w:color w:val="000000"/>
                <w:szCs w:val="24"/>
              </w:rPr>
              <w:t>5</w:t>
            </w:r>
          </w:p>
        </w:tc>
        <w:tc>
          <w:tcPr>
            <w:tcW w:w="2153" w:type="pct"/>
            <w:tcBorders>
              <w:top w:val="single" w:color="000000" w:sz="4" w:space="0"/>
              <w:left w:val="single" w:color="000000" w:sz="4" w:space="0"/>
              <w:bottom w:val="single" w:color="000000" w:sz="4" w:space="0"/>
              <w:right w:val="single" w:color="000000" w:sz="4" w:space="0"/>
            </w:tcBorders>
            <w:shd w:val="clear" w:color="auto" w:fill="FFFFFF"/>
          </w:tcPr>
          <w:p w14:paraId="0160A6B5">
            <w:pPr>
              <w:jc w:val="center"/>
              <w:rPr>
                <w:rFonts w:asciiTheme="minorHAnsi" w:hAnsiTheme="minorHAnsi" w:eastAsiaTheme="minorEastAsia" w:cstheme="minorBidi"/>
                <w:color w:val="000000"/>
                <w:szCs w:val="24"/>
              </w:rPr>
            </w:pPr>
            <w:r>
              <w:rPr>
                <w:rFonts w:hint="eastAsia" w:cstheme="minorBidi"/>
                <w:color w:val="000000"/>
                <w:szCs w:val="24"/>
              </w:rPr>
              <w:t>尺寸变化率/</w:t>
            </w:r>
            <w:r>
              <w:rPr>
                <w:rFonts w:hint="eastAsia"/>
                <w:color w:val="000000"/>
              </w:rPr>
              <w:t>%</w:t>
            </w:r>
          </w:p>
        </w:tc>
        <w:tc>
          <w:tcPr>
            <w:tcW w:w="2342" w:type="pct"/>
            <w:gridSpan w:val="2"/>
            <w:tcBorders>
              <w:top w:val="single" w:color="000000" w:sz="4" w:space="0"/>
              <w:left w:val="single" w:color="000000" w:sz="4" w:space="0"/>
              <w:bottom w:val="single" w:color="000000" w:sz="4" w:space="0"/>
              <w:right w:val="single" w:color="000000" w:sz="12" w:space="0"/>
            </w:tcBorders>
            <w:shd w:val="clear" w:color="auto" w:fill="FFFFFF"/>
          </w:tcPr>
          <w:p w14:paraId="73E82054">
            <w:pPr>
              <w:jc w:val="center"/>
              <w:rPr>
                <w:color w:val="000000"/>
              </w:rPr>
            </w:pPr>
            <w:r>
              <w:rPr>
                <w:rFonts w:hint="eastAsia"/>
                <w:color w:val="000000"/>
              </w:rPr>
              <w:t>≤5</w:t>
            </w:r>
          </w:p>
        </w:tc>
      </w:tr>
      <w:tr w14:paraId="4BE6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000000" w:sz="4" w:space="0"/>
              <w:left w:val="single" w:color="000000" w:sz="12" w:space="0"/>
              <w:bottom w:val="single" w:color="000000" w:sz="4" w:space="0"/>
              <w:right w:val="single" w:color="000000" w:sz="4" w:space="0"/>
            </w:tcBorders>
            <w:shd w:val="clear" w:color="auto" w:fill="FFFFFF"/>
          </w:tcPr>
          <w:p w14:paraId="7E57480C">
            <w:pPr>
              <w:jc w:val="center"/>
              <w:rPr>
                <w:rFonts w:asciiTheme="minorHAnsi" w:hAnsiTheme="minorHAnsi" w:eastAsiaTheme="minorEastAsia" w:cstheme="minorBidi"/>
                <w:color w:val="000000"/>
                <w:szCs w:val="24"/>
              </w:rPr>
            </w:pPr>
            <w:r>
              <w:rPr>
                <w:rFonts w:hint="eastAsia" w:cstheme="minorBidi"/>
                <w:color w:val="000000"/>
                <w:szCs w:val="24"/>
              </w:rPr>
              <w:t>6</w:t>
            </w:r>
          </w:p>
        </w:tc>
        <w:tc>
          <w:tcPr>
            <w:tcW w:w="2153" w:type="pct"/>
            <w:tcBorders>
              <w:top w:val="single" w:color="000000" w:sz="4" w:space="0"/>
              <w:left w:val="single" w:color="000000" w:sz="4" w:space="0"/>
              <w:bottom w:val="single" w:color="000000" w:sz="4" w:space="0"/>
              <w:right w:val="single" w:color="000000" w:sz="4" w:space="0"/>
            </w:tcBorders>
            <w:shd w:val="clear" w:color="auto" w:fill="FFFFFF"/>
          </w:tcPr>
          <w:p w14:paraId="7573E366">
            <w:pPr>
              <w:jc w:val="center"/>
              <w:rPr>
                <w:rFonts w:cstheme="minorBidi"/>
                <w:color w:val="000000"/>
                <w:szCs w:val="24"/>
              </w:rPr>
            </w:pPr>
            <w:r>
              <w:rPr>
                <w:rFonts w:hint="eastAsia"/>
                <w:color w:val="000000"/>
              </w:rPr>
              <w:t>加热损失率/%</w:t>
            </w:r>
          </w:p>
        </w:tc>
        <w:tc>
          <w:tcPr>
            <w:tcW w:w="2342" w:type="pct"/>
            <w:gridSpan w:val="2"/>
            <w:tcBorders>
              <w:top w:val="single" w:color="000000" w:sz="4" w:space="0"/>
              <w:left w:val="single" w:color="000000" w:sz="4" w:space="0"/>
              <w:bottom w:val="single" w:color="000000" w:sz="4" w:space="0"/>
              <w:right w:val="single" w:color="000000" w:sz="12" w:space="0"/>
            </w:tcBorders>
            <w:shd w:val="clear" w:color="auto" w:fill="FFFFFF"/>
          </w:tcPr>
          <w:p w14:paraId="79E7C7BF">
            <w:pPr>
              <w:jc w:val="center"/>
              <w:rPr>
                <w:color w:val="000000"/>
              </w:rPr>
            </w:pPr>
            <w:r>
              <w:rPr>
                <w:rFonts w:hint="eastAsia"/>
                <w:color w:val="000000"/>
              </w:rPr>
              <w:t>≤2</w:t>
            </w:r>
          </w:p>
        </w:tc>
      </w:tr>
      <w:tr w14:paraId="2ADA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000000" w:sz="4" w:space="0"/>
              <w:left w:val="single" w:color="000000" w:sz="12" w:space="0"/>
              <w:bottom w:val="single" w:color="000000" w:sz="12" w:space="0"/>
              <w:right w:val="single" w:color="000000" w:sz="4" w:space="0"/>
            </w:tcBorders>
            <w:shd w:val="clear" w:color="auto" w:fill="FFFFFF"/>
          </w:tcPr>
          <w:p w14:paraId="747D77B4">
            <w:pPr>
              <w:jc w:val="center"/>
              <w:rPr>
                <w:rFonts w:cstheme="minorBidi"/>
                <w:color w:val="000000"/>
                <w:szCs w:val="24"/>
              </w:rPr>
            </w:pPr>
            <w:r>
              <w:rPr>
                <w:rFonts w:hint="eastAsia" w:cstheme="minorBidi"/>
                <w:color w:val="000000"/>
                <w:szCs w:val="24"/>
              </w:rPr>
              <w:t>7</w:t>
            </w:r>
          </w:p>
        </w:tc>
        <w:tc>
          <w:tcPr>
            <w:tcW w:w="2153" w:type="pct"/>
            <w:tcBorders>
              <w:top w:val="single" w:color="000000" w:sz="4" w:space="0"/>
              <w:left w:val="single" w:color="000000" w:sz="4" w:space="0"/>
              <w:bottom w:val="single" w:color="000000" w:sz="12" w:space="0"/>
              <w:right w:val="single" w:color="000000" w:sz="4" w:space="0"/>
            </w:tcBorders>
            <w:shd w:val="clear" w:color="auto" w:fill="FFFFFF"/>
          </w:tcPr>
          <w:p w14:paraId="0C662AEE">
            <w:pPr>
              <w:jc w:val="center"/>
              <w:rPr>
                <w:color w:val="000000"/>
              </w:rPr>
            </w:pPr>
            <w:r>
              <w:rPr>
                <w:rFonts w:hint="eastAsia"/>
                <w:color w:val="000000"/>
              </w:rPr>
              <w:t>防霉等级/级</w:t>
            </w:r>
          </w:p>
        </w:tc>
        <w:tc>
          <w:tcPr>
            <w:tcW w:w="2342" w:type="pct"/>
            <w:gridSpan w:val="2"/>
            <w:tcBorders>
              <w:top w:val="single" w:color="000000" w:sz="4" w:space="0"/>
              <w:left w:val="single" w:color="000000" w:sz="4" w:space="0"/>
              <w:bottom w:val="single" w:color="000000" w:sz="12" w:space="0"/>
              <w:right w:val="single" w:color="000000" w:sz="12" w:space="0"/>
            </w:tcBorders>
            <w:shd w:val="clear" w:color="auto" w:fill="FFFFFF"/>
          </w:tcPr>
          <w:p w14:paraId="4689ADB9">
            <w:pPr>
              <w:jc w:val="center"/>
              <w:rPr>
                <w:color w:val="000000"/>
              </w:rPr>
            </w:pPr>
            <w:r>
              <w:rPr>
                <w:rFonts w:hint="eastAsia"/>
                <w:color w:val="000000"/>
              </w:rPr>
              <w:t>0级</w:t>
            </w:r>
          </w:p>
        </w:tc>
      </w:tr>
    </w:tbl>
    <w:p w14:paraId="19A36C32">
      <w:pPr>
        <w:pStyle w:val="238"/>
        <w:numPr>
          <w:ilvl w:val="2"/>
          <w:numId w:val="32"/>
        </w:numPr>
        <w:autoSpaceDE w:val="0"/>
        <w:spacing w:beforeLines="0" w:afterLines="0"/>
        <w:ind w:left="0"/>
        <w:rPr>
          <w:rFonts w:cs="黑体"/>
        </w:rPr>
      </w:pPr>
      <w:r>
        <w:rPr>
          <w:rFonts w:hint="eastAsia" w:cs="黑体"/>
        </w:rPr>
        <w:t>ETFE软膜</w:t>
      </w:r>
    </w:p>
    <w:p w14:paraId="2D7A8099">
      <w:pPr>
        <w:pStyle w:val="232"/>
        <w:ind w:firstLineChars="0"/>
      </w:pPr>
      <w:r>
        <w:rPr>
          <w:rFonts w:hint="eastAsia"/>
        </w:rPr>
        <w:t>ETFE软膜的物理性能应符</w:t>
      </w:r>
      <w:r>
        <w:rPr>
          <w:rFonts w:hint="eastAsia"/>
          <w:lang w:val="en-US" w:eastAsia="zh-CN"/>
        </w:rPr>
        <w:t>合</w:t>
      </w:r>
      <w:r>
        <w:rPr>
          <w:rFonts w:hint="eastAsia"/>
        </w:rPr>
        <w:t>表</w:t>
      </w:r>
      <w:r>
        <w:rPr>
          <w:rFonts w:hint="eastAsia"/>
          <w:lang w:val="en-US" w:eastAsia="zh-CN"/>
        </w:rPr>
        <w:t>3</w:t>
      </w:r>
      <w:r>
        <w:rPr>
          <w:rFonts w:hint="eastAsia"/>
        </w:rPr>
        <w:t>的规定。</w:t>
      </w:r>
    </w:p>
    <w:p w14:paraId="4FA43D88">
      <w:pPr>
        <w:pStyle w:val="246"/>
        <w:jc w:val="center"/>
        <w:rPr>
          <w:color w:val="auto"/>
          <w:sz w:val="21"/>
          <w:szCs w:val="21"/>
        </w:rPr>
      </w:pPr>
      <w:r>
        <w:rPr>
          <w:rFonts w:hint="eastAsia"/>
          <w:color w:val="auto"/>
          <w:sz w:val="21"/>
          <w:szCs w:val="21"/>
        </w:rPr>
        <w:t>表</w:t>
      </w:r>
      <w:r>
        <w:rPr>
          <w:rFonts w:hint="eastAsia"/>
          <w:color w:val="auto"/>
          <w:sz w:val="21"/>
          <w:szCs w:val="21"/>
          <w:lang w:val="en-US" w:eastAsia="zh-CN"/>
        </w:rPr>
        <w:t>3</w:t>
      </w:r>
      <w:r>
        <w:rPr>
          <w:color w:val="auto"/>
          <w:sz w:val="21"/>
          <w:szCs w:val="21"/>
        </w:rPr>
        <w:t xml:space="preserve">  </w:t>
      </w:r>
      <w:r>
        <w:rPr>
          <w:rFonts w:hint="eastAsia"/>
          <w:color w:val="auto"/>
          <w:sz w:val="21"/>
          <w:szCs w:val="21"/>
        </w:rPr>
        <w:t>ETFE软膜理化性能要求</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5104"/>
        <w:gridCol w:w="3792"/>
      </w:tblGrid>
      <w:tr w14:paraId="16C2E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14:paraId="6AD95CFA">
            <w:pPr>
              <w:pStyle w:val="246"/>
              <w:jc w:val="center"/>
              <w:rPr>
                <w:sz w:val="21"/>
                <w:szCs w:val="21"/>
              </w:rPr>
            </w:pPr>
            <w:r>
              <w:rPr>
                <w:rFonts w:hint="eastAsia"/>
                <w:sz w:val="21"/>
                <w:szCs w:val="21"/>
              </w:rPr>
              <w:t>序号</w:t>
            </w:r>
          </w:p>
        </w:tc>
        <w:tc>
          <w:tcPr>
            <w:tcW w:w="2666" w:type="pct"/>
            <w:tcBorders>
              <w:top w:val="single" w:color="000000" w:sz="12" w:space="0"/>
              <w:left w:val="single" w:color="000000" w:sz="4" w:space="0"/>
              <w:bottom w:val="single" w:color="000000" w:sz="4" w:space="0"/>
              <w:right w:val="single" w:color="000000" w:sz="4" w:space="0"/>
            </w:tcBorders>
            <w:shd w:val="clear" w:color="auto" w:fill="FFFFFF"/>
            <w:vAlign w:val="center"/>
          </w:tcPr>
          <w:p w14:paraId="2FD0C31B">
            <w:pPr>
              <w:pStyle w:val="246"/>
              <w:jc w:val="center"/>
              <w:rPr>
                <w:sz w:val="21"/>
                <w:szCs w:val="21"/>
              </w:rPr>
            </w:pPr>
            <w:r>
              <w:rPr>
                <w:rFonts w:hint="eastAsia"/>
                <w:sz w:val="21"/>
                <w:szCs w:val="21"/>
              </w:rPr>
              <w:t>项目</w:t>
            </w:r>
          </w:p>
        </w:tc>
        <w:tc>
          <w:tcPr>
            <w:tcW w:w="1981" w:type="pct"/>
            <w:tcBorders>
              <w:top w:val="single" w:color="000000" w:sz="12" w:space="0"/>
              <w:left w:val="single" w:color="000000" w:sz="4" w:space="0"/>
              <w:bottom w:val="single" w:color="000000" w:sz="4" w:space="0"/>
              <w:right w:val="single" w:color="000000" w:sz="12" w:space="0"/>
            </w:tcBorders>
            <w:shd w:val="clear" w:color="auto" w:fill="FFFFFF"/>
            <w:vAlign w:val="center"/>
          </w:tcPr>
          <w:p w14:paraId="76D9A604">
            <w:pPr>
              <w:pStyle w:val="246"/>
              <w:jc w:val="center"/>
              <w:rPr>
                <w:sz w:val="21"/>
                <w:szCs w:val="21"/>
              </w:rPr>
            </w:pPr>
            <w:r>
              <w:rPr>
                <w:rFonts w:hint="eastAsia"/>
                <w:sz w:val="21"/>
                <w:szCs w:val="21"/>
              </w:rPr>
              <w:t>要求</w:t>
            </w:r>
          </w:p>
        </w:tc>
      </w:tr>
      <w:tr w14:paraId="41AA9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DD94E3B">
            <w:pPr>
              <w:pStyle w:val="246"/>
              <w:jc w:val="center"/>
              <w:rPr>
                <w:sz w:val="21"/>
                <w:szCs w:val="21"/>
              </w:rPr>
            </w:pPr>
            <w:r>
              <w:rPr>
                <w:rFonts w:hint="eastAsia"/>
                <w:sz w:val="21"/>
                <w:szCs w:val="21"/>
              </w:rPr>
              <w:t>1</w:t>
            </w:r>
          </w:p>
        </w:tc>
        <w:tc>
          <w:tcPr>
            <w:tcW w:w="26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9AFD9C">
            <w:pPr>
              <w:pStyle w:val="246"/>
              <w:jc w:val="center"/>
              <w:rPr>
                <w:sz w:val="21"/>
                <w:szCs w:val="21"/>
              </w:rPr>
            </w:pPr>
            <w:r>
              <w:rPr>
                <w:rFonts w:hint="eastAsia"/>
                <w:sz w:val="21"/>
                <w:szCs w:val="21"/>
              </w:rPr>
              <w:t>拉伸强度/MPa</w:t>
            </w:r>
          </w:p>
        </w:tc>
        <w:tc>
          <w:tcPr>
            <w:tcW w:w="1981" w:type="pct"/>
            <w:tcBorders>
              <w:top w:val="single" w:color="000000" w:sz="4" w:space="0"/>
              <w:left w:val="single" w:color="000000" w:sz="4" w:space="0"/>
              <w:bottom w:val="single" w:color="000000" w:sz="4" w:space="0"/>
              <w:right w:val="single" w:color="000000" w:sz="12" w:space="0"/>
            </w:tcBorders>
            <w:shd w:val="clear" w:color="auto" w:fill="FFFFFF"/>
            <w:vAlign w:val="center"/>
          </w:tcPr>
          <w:p w14:paraId="69000AC8">
            <w:pPr>
              <w:pStyle w:val="246"/>
              <w:jc w:val="center"/>
              <w:rPr>
                <w:sz w:val="21"/>
                <w:szCs w:val="21"/>
              </w:rPr>
            </w:pPr>
            <w:r>
              <w:rPr>
                <w:rFonts w:hint="eastAsia"/>
                <w:sz w:val="21"/>
                <w:szCs w:val="21"/>
              </w:rPr>
              <w:t>≥40</w:t>
            </w:r>
          </w:p>
        </w:tc>
      </w:tr>
      <w:tr w14:paraId="3EC8C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2"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820A5CF">
            <w:pPr>
              <w:pStyle w:val="246"/>
              <w:jc w:val="center"/>
              <w:rPr>
                <w:sz w:val="21"/>
                <w:szCs w:val="21"/>
              </w:rPr>
            </w:pPr>
            <w:r>
              <w:rPr>
                <w:rFonts w:hint="eastAsia"/>
                <w:sz w:val="21"/>
                <w:szCs w:val="21"/>
              </w:rPr>
              <w:t>2</w:t>
            </w:r>
          </w:p>
        </w:tc>
        <w:tc>
          <w:tcPr>
            <w:tcW w:w="26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85E23F">
            <w:pPr>
              <w:pStyle w:val="246"/>
              <w:jc w:val="center"/>
              <w:rPr>
                <w:sz w:val="21"/>
                <w:szCs w:val="21"/>
              </w:rPr>
            </w:pPr>
            <w:r>
              <w:rPr>
                <w:rFonts w:hint="eastAsia"/>
                <w:sz w:val="21"/>
                <w:szCs w:val="21"/>
              </w:rPr>
              <w:t>断裂伸长率/%</w:t>
            </w:r>
          </w:p>
        </w:tc>
        <w:tc>
          <w:tcPr>
            <w:tcW w:w="1981" w:type="pct"/>
            <w:tcBorders>
              <w:top w:val="single" w:color="000000" w:sz="4" w:space="0"/>
              <w:left w:val="single" w:color="000000" w:sz="4" w:space="0"/>
              <w:bottom w:val="single" w:color="000000" w:sz="4" w:space="0"/>
              <w:right w:val="single" w:color="000000" w:sz="12" w:space="0"/>
            </w:tcBorders>
            <w:shd w:val="clear" w:color="auto" w:fill="FFFFFF"/>
            <w:vAlign w:val="center"/>
          </w:tcPr>
          <w:p w14:paraId="564561E1">
            <w:pPr>
              <w:pStyle w:val="246"/>
              <w:jc w:val="center"/>
              <w:rPr>
                <w:sz w:val="21"/>
                <w:szCs w:val="21"/>
              </w:rPr>
            </w:pPr>
            <w:r>
              <w:rPr>
                <w:rFonts w:hint="eastAsia"/>
                <w:sz w:val="21"/>
                <w:szCs w:val="21"/>
              </w:rPr>
              <w:t>≥400</w:t>
            </w:r>
          </w:p>
        </w:tc>
      </w:tr>
      <w:tr w14:paraId="22D0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2"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38003D12">
            <w:pPr>
              <w:pStyle w:val="246"/>
              <w:jc w:val="center"/>
              <w:rPr>
                <w:sz w:val="21"/>
                <w:szCs w:val="21"/>
              </w:rPr>
            </w:pPr>
            <w:r>
              <w:rPr>
                <w:rFonts w:hint="eastAsia"/>
                <w:sz w:val="21"/>
                <w:szCs w:val="21"/>
              </w:rPr>
              <w:t>4</w:t>
            </w:r>
          </w:p>
        </w:tc>
        <w:tc>
          <w:tcPr>
            <w:tcW w:w="26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339B86">
            <w:pPr>
              <w:pStyle w:val="246"/>
              <w:jc w:val="center"/>
              <w:rPr>
                <w:sz w:val="21"/>
                <w:szCs w:val="21"/>
              </w:rPr>
            </w:pPr>
            <w:r>
              <w:rPr>
                <w:rFonts w:hint="eastAsia"/>
                <w:sz w:val="21"/>
                <w:szCs w:val="21"/>
                <w:lang w:val="en-US" w:eastAsia="zh-CN"/>
              </w:rPr>
              <w:t>直角</w:t>
            </w:r>
            <w:r>
              <w:rPr>
                <w:rFonts w:hint="eastAsia"/>
                <w:sz w:val="21"/>
                <w:szCs w:val="21"/>
              </w:rPr>
              <w:t>撕裂强度/kN/m</w:t>
            </w:r>
          </w:p>
        </w:tc>
        <w:tc>
          <w:tcPr>
            <w:tcW w:w="1981" w:type="pct"/>
            <w:tcBorders>
              <w:top w:val="single" w:color="000000" w:sz="4" w:space="0"/>
              <w:left w:val="single" w:color="000000" w:sz="4" w:space="0"/>
              <w:bottom w:val="single" w:color="000000" w:sz="4" w:space="0"/>
              <w:right w:val="single" w:color="000000" w:sz="12" w:space="0"/>
            </w:tcBorders>
            <w:shd w:val="clear" w:color="auto" w:fill="FFFFFF"/>
            <w:vAlign w:val="center"/>
          </w:tcPr>
          <w:p w14:paraId="62E26887">
            <w:pPr>
              <w:pStyle w:val="246"/>
              <w:jc w:val="center"/>
              <w:rPr>
                <w:sz w:val="21"/>
                <w:szCs w:val="21"/>
              </w:rPr>
            </w:pPr>
            <w:r>
              <w:rPr>
                <w:rFonts w:hint="eastAsia"/>
                <w:sz w:val="21"/>
                <w:szCs w:val="21"/>
              </w:rPr>
              <w:t>≥80</w:t>
            </w:r>
          </w:p>
        </w:tc>
      </w:tr>
      <w:tr w14:paraId="7F4D7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2"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2015869">
            <w:pPr>
              <w:pStyle w:val="246"/>
              <w:jc w:val="center"/>
              <w:rPr>
                <w:sz w:val="21"/>
                <w:szCs w:val="21"/>
              </w:rPr>
            </w:pPr>
            <w:r>
              <w:rPr>
                <w:rFonts w:hint="eastAsia"/>
                <w:sz w:val="21"/>
                <w:szCs w:val="21"/>
              </w:rPr>
              <w:t>5</w:t>
            </w:r>
          </w:p>
        </w:tc>
        <w:tc>
          <w:tcPr>
            <w:tcW w:w="26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A9957A">
            <w:pPr>
              <w:pStyle w:val="246"/>
              <w:jc w:val="center"/>
              <w:rPr>
                <w:sz w:val="21"/>
                <w:szCs w:val="21"/>
              </w:rPr>
            </w:pPr>
            <w:r>
              <w:rPr>
                <w:rFonts w:hint="eastAsia" w:cstheme="minorBidi"/>
                <w:kern w:val="2"/>
                <w:sz w:val="21"/>
                <w:szCs w:val="24"/>
              </w:rPr>
              <w:t>可焊性（热合拉伸强度）/MPa</w:t>
            </w:r>
          </w:p>
        </w:tc>
        <w:tc>
          <w:tcPr>
            <w:tcW w:w="1981" w:type="pct"/>
            <w:tcBorders>
              <w:top w:val="single" w:color="000000" w:sz="4" w:space="0"/>
              <w:left w:val="single" w:color="000000" w:sz="4" w:space="0"/>
              <w:bottom w:val="single" w:color="000000" w:sz="4" w:space="0"/>
              <w:right w:val="single" w:color="000000" w:sz="12" w:space="0"/>
            </w:tcBorders>
            <w:shd w:val="clear" w:color="auto" w:fill="FFFFFF"/>
            <w:vAlign w:val="center"/>
          </w:tcPr>
          <w:p w14:paraId="2CD8414A">
            <w:pPr>
              <w:pStyle w:val="246"/>
              <w:jc w:val="center"/>
              <w:rPr>
                <w:sz w:val="21"/>
                <w:szCs w:val="21"/>
              </w:rPr>
            </w:pPr>
            <w:r>
              <w:rPr>
                <w:rFonts w:hint="eastAsia" w:cstheme="minorBidi"/>
                <w:kern w:val="2"/>
                <w:sz w:val="21"/>
                <w:szCs w:val="24"/>
              </w:rPr>
              <w:t>不低于母材的80%</w:t>
            </w:r>
          </w:p>
        </w:tc>
      </w:tr>
      <w:tr w14:paraId="2FC5B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2"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58ED35CC">
            <w:pPr>
              <w:pStyle w:val="246"/>
              <w:jc w:val="center"/>
              <w:rPr>
                <w:sz w:val="21"/>
                <w:szCs w:val="21"/>
              </w:rPr>
            </w:pPr>
            <w:r>
              <w:rPr>
                <w:rFonts w:hint="eastAsia"/>
                <w:sz w:val="21"/>
                <w:szCs w:val="21"/>
              </w:rPr>
              <w:t>6</w:t>
            </w:r>
          </w:p>
        </w:tc>
        <w:tc>
          <w:tcPr>
            <w:tcW w:w="2666" w:type="pct"/>
            <w:tcBorders>
              <w:top w:val="single" w:color="000000" w:sz="4" w:space="0"/>
              <w:left w:val="single" w:color="000000" w:sz="4" w:space="0"/>
              <w:bottom w:val="single" w:color="000000" w:sz="4" w:space="0"/>
              <w:right w:val="single" w:color="000000" w:sz="4" w:space="0"/>
            </w:tcBorders>
            <w:shd w:val="clear" w:color="auto" w:fill="FFFFFF"/>
          </w:tcPr>
          <w:p w14:paraId="1F35BE56">
            <w:pPr>
              <w:jc w:val="center"/>
              <w:rPr>
                <w:rFonts w:asciiTheme="minorHAnsi" w:hAnsiTheme="minorHAnsi" w:eastAsiaTheme="minorEastAsia" w:cstheme="minorBidi"/>
                <w:color w:val="000000"/>
                <w:szCs w:val="24"/>
              </w:rPr>
            </w:pPr>
            <w:r>
              <w:rPr>
                <w:rFonts w:hint="eastAsia" w:cstheme="minorBidi"/>
                <w:color w:val="000000"/>
                <w:szCs w:val="24"/>
              </w:rPr>
              <w:t>尺寸变化率/</w:t>
            </w:r>
            <w:r>
              <w:rPr>
                <w:rFonts w:hint="eastAsia"/>
                <w:color w:val="000000"/>
              </w:rPr>
              <w:t>%</w:t>
            </w:r>
          </w:p>
        </w:tc>
        <w:tc>
          <w:tcPr>
            <w:tcW w:w="1981" w:type="pct"/>
            <w:tcBorders>
              <w:top w:val="single" w:color="000000" w:sz="4" w:space="0"/>
              <w:left w:val="single" w:color="000000" w:sz="4" w:space="0"/>
              <w:bottom w:val="single" w:color="000000" w:sz="4" w:space="0"/>
              <w:right w:val="single" w:color="000000" w:sz="12" w:space="0"/>
            </w:tcBorders>
            <w:shd w:val="clear" w:color="auto" w:fill="FFFFFF"/>
          </w:tcPr>
          <w:p w14:paraId="6BD399F1">
            <w:pPr>
              <w:jc w:val="center"/>
              <w:rPr>
                <w:rFonts w:eastAsiaTheme="minorEastAsia"/>
                <w:color w:val="000000"/>
              </w:rPr>
            </w:pPr>
            <w:r>
              <w:rPr>
                <w:rFonts w:hint="eastAsia"/>
                <w:color w:val="000000"/>
              </w:rPr>
              <w:t>≤2</w:t>
            </w:r>
          </w:p>
        </w:tc>
      </w:tr>
      <w:tr w14:paraId="60EF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2" w:type="pct"/>
            <w:tcBorders>
              <w:top w:val="single" w:color="000000" w:sz="4" w:space="0"/>
              <w:left w:val="single" w:color="000000" w:sz="12" w:space="0"/>
              <w:bottom w:val="single" w:color="000000" w:sz="12" w:space="0"/>
              <w:right w:val="single" w:color="000000" w:sz="4" w:space="0"/>
            </w:tcBorders>
            <w:shd w:val="clear" w:color="auto" w:fill="FFFFFF"/>
            <w:vAlign w:val="center"/>
          </w:tcPr>
          <w:p w14:paraId="4EC92376">
            <w:pPr>
              <w:pStyle w:val="246"/>
              <w:jc w:val="center"/>
              <w:rPr>
                <w:sz w:val="21"/>
                <w:szCs w:val="21"/>
              </w:rPr>
            </w:pPr>
            <w:r>
              <w:rPr>
                <w:rFonts w:hint="eastAsia"/>
                <w:sz w:val="21"/>
                <w:szCs w:val="21"/>
              </w:rPr>
              <w:t>7</w:t>
            </w:r>
          </w:p>
        </w:tc>
        <w:tc>
          <w:tcPr>
            <w:tcW w:w="2666" w:type="pct"/>
            <w:tcBorders>
              <w:top w:val="single" w:color="000000" w:sz="4" w:space="0"/>
              <w:left w:val="single" w:color="000000" w:sz="4" w:space="0"/>
              <w:bottom w:val="single" w:color="000000" w:sz="12" w:space="0"/>
              <w:right w:val="single" w:color="000000" w:sz="4" w:space="0"/>
            </w:tcBorders>
            <w:shd w:val="clear" w:color="auto" w:fill="FFFFFF"/>
          </w:tcPr>
          <w:p w14:paraId="15625391">
            <w:pPr>
              <w:jc w:val="center"/>
              <w:rPr>
                <w:color w:val="000000"/>
              </w:rPr>
            </w:pPr>
            <w:r>
              <w:rPr>
                <w:rFonts w:hint="eastAsia"/>
                <w:color w:val="000000"/>
              </w:rPr>
              <w:t>防霉等级/级</w:t>
            </w:r>
          </w:p>
        </w:tc>
        <w:tc>
          <w:tcPr>
            <w:tcW w:w="1981" w:type="pct"/>
            <w:tcBorders>
              <w:top w:val="single" w:color="000000" w:sz="4" w:space="0"/>
              <w:left w:val="single" w:color="000000" w:sz="4" w:space="0"/>
              <w:bottom w:val="single" w:color="000000" w:sz="12" w:space="0"/>
              <w:right w:val="single" w:color="000000" w:sz="12" w:space="0"/>
            </w:tcBorders>
            <w:shd w:val="clear" w:color="auto" w:fill="FFFFFF"/>
          </w:tcPr>
          <w:p w14:paraId="782C9227">
            <w:pPr>
              <w:jc w:val="center"/>
              <w:rPr>
                <w:color w:val="000000"/>
              </w:rPr>
            </w:pPr>
            <w:r>
              <w:rPr>
                <w:rFonts w:hint="eastAsia"/>
                <w:color w:val="000000"/>
              </w:rPr>
              <w:t>0级</w:t>
            </w:r>
          </w:p>
        </w:tc>
      </w:tr>
    </w:tbl>
    <w:p w14:paraId="6B0BE804">
      <w:pPr>
        <w:pStyle w:val="246"/>
        <w:rPr>
          <w:color w:val="auto"/>
          <w:sz w:val="21"/>
          <w:szCs w:val="21"/>
        </w:rPr>
      </w:pPr>
    </w:p>
    <w:p w14:paraId="42D0D4FE">
      <w:pPr>
        <w:pStyle w:val="238"/>
        <w:numPr>
          <w:ilvl w:val="2"/>
          <w:numId w:val="32"/>
        </w:numPr>
        <w:autoSpaceDE w:val="0"/>
        <w:spacing w:beforeLines="0" w:afterLines="0"/>
        <w:ind w:left="0"/>
        <w:rPr>
          <w:rFonts w:cs="黑体"/>
        </w:rPr>
      </w:pPr>
      <w:r>
        <w:rPr>
          <w:rFonts w:hint="eastAsia" w:cs="黑体"/>
        </w:rPr>
        <w:t>玻璃纤维涂层织物软膜</w:t>
      </w:r>
    </w:p>
    <w:p w14:paraId="6087F1B5">
      <w:pPr>
        <w:pStyle w:val="232"/>
        <w:ind w:firstLineChars="0"/>
      </w:pPr>
      <w:r>
        <w:rPr>
          <w:rFonts w:hint="eastAsia"/>
        </w:rPr>
        <w:t>室外用玻璃纤维</w:t>
      </w:r>
      <w:r>
        <w:rPr>
          <w:rFonts w:hint="eastAsia"/>
          <w:lang w:val="en-US" w:eastAsia="zh-CN"/>
        </w:rPr>
        <w:t>涂层织物</w:t>
      </w:r>
      <w:r>
        <w:rPr>
          <w:rFonts w:hint="eastAsia"/>
        </w:rPr>
        <w:t>软膜理化性能应符合GB/T 25042-2024中B类软膜的规定；室内用玻璃纤维</w:t>
      </w:r>
      <w:r>
        <w:rPr>
          <w:rFonts w:hint="eastAsia"/>
          <w:lang w:val="en-US" w:eastAsia="zh-CN"/>
        </w:rPr>
        <w:t>涂层织物</w:t>
      </w:r>
      <w:r>
        <w:rPr>
          <w:rFonts w:hint="eastAsia"/>
        </w:rPr>
        <w:t>软膜理化性能应符合GB/T 25042-2024中内膜的规定；玻璃纤维涂层织物网格膜理化性能应符合GB/T 25042-2024中W类软膜的规定。</w:t>
      </w:r>
    </w:p>
    <w:p w14:paraId="5A509A00">
      <w:pPr>
        <w:pStyle w:val="238"/>
        <w:numPr>
          <w:ilvl w:val="2"/>
          <w:numId w:val="32"/>
        </w:numPr>
        <w:autoSpaceDE w:val="0"/>
        <w:spacing w:beforeLines="0" w:afterLines="0"/>
        <w:ind w:left="0"/>
        <w:rPr>
          <w:rFonts w:cs="黑体"/>
        </w:rPr>
      </w:pPr>
      <w:r>
        <w:rPr>
          <w:rFonts w:hint="eastAsia" w:cs="黑体"/>
        </w:rPr>
        <w:t>聚酯纤维涂层织物软膜</w:t>
      </w:r>
    </w:p>
    <w:p w14:paraId="6130C565">
      <w:pPr>
        <w:pStyle w:val="232"/>
        <w:tabs>
          <w:tab w:val="clear" w:pos="4201"/>
          <w:tab w:val="clear" w:pos="9298"/>
        </w:tabs>
        <w:ind w:firstLineChars="0"/>
      </w:pPr>
      <w:r>
        <w:rPr>
          <w:rFonts w:hint="eastAsia"/>
        </w:rPr>
        <w:t>聚酯纤维涂层织物软膜应符合表</w:t>
      </w:r>
      <w:r>
        <w:rPr>
          <w:rFonts w:hint="eastAsia"/>
          <w:lang w:val="en-US" w:eastAsia="zh-CN"/>
        </w:rPr>
        <w:t>4</w:t>
      </w:r>
      <w:r>
        <w:rPr>
          <w:rFonts w:hint="eastAsia"/>
        </w:rPr>
        <w:t>的规定。</w:t>
      </w:r>
    </w:p>
    <w:p w14:paraId="271193E7">
      <w:pPr>
        <w:pStyle w:val="246"/>
        <w:jc w:val="center"/>
        <w:rPr>
          <w:color w:val="auto"/>
          <w:sz w:val="21"/>
          <w:szCs w:val="21"/>
        </w:rPr>
      </w:pPr>
      <w:r>
        <w:rPr>
          <w:rFonts w:hint="eastAsia"/>
          <w:color w:val="auto"/>
          <w:sz w:val="21"/>
          <w:szCs w:val="21"/>
        </w:rPr>
        <w:t>表</w:t>
      </w:r>
      <w:r>
        <w:rPr>
          <w:rFonts w:hint="eastAsia"/>
          <w:color w:val="auto"/>
          <w:sz w:val="21"/>
          <w:szCs w:val="21"/>
          <w:lang w:val="en-US" w:eastAsia="zh-CN"/>
        </w:rPr>
        <w:t>4</w:t>
      </w:r>
      <w:r>
        <w:rPr>
          <w:color w:val="auto"/>
          <w:sz w:val="21"/>
          <w:szCs w:val="21"/>
        </w:rPr>
        <w:t xml:space="preserve">  </w:t>
      </w:r>
      <w:r>
        <w:rPr>
          <w:rFonts w:hint="eastAsia"/>
          <w:color w:val="auto"/>
          <w:sz w:val="21"/>
          <w:szCs w:val="21"/>
        </w:rPr>
        <w:t>聚酯纤维涂层织物软膜理化性能要求</w:t>
      </w:r>
    </w:p>
    <w:tbl>
      <w:tblPr>
        <w:tblStyle w:val="29"/>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445"/>
        <w:gridCol w:w="2714"/>
        <w:gridCol w:w="6"/>
        <w:gridCol w:w="2720"/>
      </w:tblGrid>
      <w:tr w14:paraId="7E021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 w:type="pct"/>
            <w:vMerge w:val="restart"/>
            <w:tcBorders>
              <w:top w:val="single" w:color="000000" w:sz="12" w:space="0"/>
              <w:left w:val="single" w:color="000000" w:sz="12" w:space="0"/>
              <w:right w:val="single" w:color="000000" w:sz="4" w:space="0"/>
              <w:tl2br w:val="nil"/>
            </w:tcBorders>
            <w:shd w:val="clear" w:color="auto" w:fill="FFFFFF"/>
            <w:vAlign w:val="center"/>
          </w:tcPr>
          <w:p w14:paraId="6863C115">
            <w:pPr>
              <w:pStyle w:val="246"/>
              <w:jc w:val="center"/>
              <w:rPr>
                <w:sz w:val="21"/>
                <w:szCs w:val="21"/>
              </w:rPr>
            </w:pPr>
            <w:r>
              <w:rPr>
                <w:rFonts w:hint="eastAsia"/>
                <w:sz w:val="21"/>
                <w:szCs w:val="21"/>
              </w:rPr>
              <w:t>序号</w:t>
            </w:r>
          </w:p>
        </w:tc>
        <w:tc>
          <w:tcPr>
            <w:tcW w:w="1801" w:type="pct"/>
            <w:vMerge w:val="restart"/>
            <w:tcBorders>
              <w:top w:val="single" w:color="000000" w:sz="12" w:space="0"/>
              <w:left w:val="single" w:color="000000" w:sz="4" w:space="0"/>
              <w:right w:val="single" w:color="000000" w:sz="4" w:space="0"/>
            </w:tcBorders>
            <w:shd w:val="clear" w:color="auto" w:fill="FFFFFF"/>
            <w:vAlign w:val="center"/>
          </w:tcPr>
          <w:p w14:paraId="55F33D5C">
            <w:pPr>
              <w:pStyle w:val="246"/>
              <w:jc w:val="center"/>
              <w:rPr>
                <w:sz w:val="21"/>
                <w:szCs w:val="21"/>
              </w:rPr>
            </w:pPr>
            <w:r>
              <w:rPr>
                <w:rFonts w:hint="eastAsia"/>
                <w:sz w:val="21"/>
                <w:szCs w:val="21"/>
              </w:rPr>
              <w:t>项目</w:t>
            </w:r>
          </w:p>
        </w:tc>
        <w:tc>
          <w:tcPr>
            <w:tcW w:w="2844" w:type="pct"/>
            <w:gridSpan w:val="3"/>
            <w:tcBorders>
              <w:top w:val="single" w:color="000000" w:sz="12" w:space="0"/>
              <w:left w:val="single" w:color="000000" w:sz="4" w:space="0"/>
              <w:bottom w:val="single" w:color="auto" w:sz="4" w:space="0"/>
              <w:right w:val="single" w:color="000000" w:sz="12" w:space="0"/>
            </w:tcBorders>
            <w:shd w:val="clear" w:color="auto" w:fill="FFFFFF"/>
            <w:vAlign w:val="center"/>
          </w:tcPr>
          <w:p w14:paraId="6F85E07D">
            <w:pPr>
              <w:pStyle w:val="246"/>
              <w:jc w:val="center"/>
              <w:rPr>
                <w:sz w:val="21"/>
                <w:szCs w:val="21"/>
              </w:rPr>
            </w:pPr>
            <w:r>
              <w:rPr>
                <w:rFonts w:hint="eastAsia"/>
                <w:sz w:val="21"/>
                <w:szCs w:val="21"/>
              </w:rPr>
              <w:t>要求</w:t>
            </w:r>
          </w:p>
        </w:tc>
      </w:tr>
      <w:tr w14:paraId="1BD8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 w:type="pct"/>
            <w:vMerge w:val="continue"/>
            <w:tcBorders>
              <w:left w:val="single" w:color="000000" w:sz="12" w:space="0"/>
              <w:bottom w:val="single" w:color="000000" w:sz="4" w:space="0"/>
              <w:right w:val="single" w:color="000000" w:sz="4" w:space="0"/>
              <w:tl2br w:val="nil"/>
            </w:tcBorders>
            <w:shd w:val="clear" w:color="auto" w:fill="FFFFFF"/>
            <w:vAlign w:val="center"/>
          </w:tcPr>
          <w:p w14:paraId="30F012F6">
            <w:pPr>
              <w:pStyle w:val="246"/>
              <w:jc w:val="center"/>
              <w:rPr>
                <w:sz w:val="21"/>
                <w:szCs w:val="21"/>
              </w:rPr>
            </w:pPr>
          </w:p>
        </w:tc>
        <w:tc>
          <w:tcPr>
            <w:tcW w:w="1801" w:type="pct"/>
            <w:vMerge w:val="continue"/>
            <w:tcBorders>
              <w:left w:val="single" w:color="000000" w:sz="4" w:space="0"/>
              <w:bottom w:val="single" w:color="000000" w:sz="4" w:space="0"/>
              <w:right w:val="single" w:color="000000" w:sz="4" w:space="0"/>
            </w:tcBorders>
            <w:shd w:val="clear" w:color="auto" w:fill="FFFFFF"/>
            <w:vAlign w:val="center"/>
          </w:tcPr>
          <w:p w14:paraId="051427BC">
            <w:pPr>
              <w:pStyle w:val="246"/>
              <w:jc w:val="center"/>
              <w:rPr>
                <w:sz w:val="21"/>
                <w:szCs w:val="21"/>
              </w:rPr>
            </w:pPr>
          </w:p>
        </w:tc>
        <w:tc>
          <w:tcPr>
            <w:tcW w:w="1419" w:type="pct"/>
            <w:tcBorders>
              <w:top w:val="single" w:color="auto" w:sz="4" w:space="0"/>
              <w:left w:val="single" w:color="000000" w:sz="4" w:space="0"/>
              <w:bottom w:val="single" w:color="000000" w:sz="4" w:space="0"/>
              <w:right w:val="single" w:color="auto" w:sz="4" w:space="0"/>
            </w:tcBorders>
            <w:shd w:val="clear" w:color="auto" w:fill="FFFFFF"/>
            <w:vAlign w:val="center"/>
          </w:tcPr>
          <w:p w14:paraId="71450BE5">
            <w:pPr>
              <w:pStyle w:val="246"/>
              <w:jc w:val="center"/>
              <w:rPr>
                <w:sz w:val="21"/>
                <w:szCs w:val="21"/>
              </w:rPr>
            </w:pPr>
            <w:r>
              <w:rPr>
                <w:rFonts w:hint="eastAsia"/>
                <w:sz w:val="21"/>
                <w:szCs w:val="21"/>
              </w:rPr>
              <w:t>室内型</w:t>
            </w:r>
          </w:p>
        </w:tc>
        <w:tc>
          <w:tcPr>
            <w:tcW w:w="1425" w:type="pct"/>
            <w:gridSpan w:val="2"/>
            <w:tcBorders>
              <w:top w:val="single" w:color="auto" w:sz="4" w:space="0"/>
              <w:left w:val="single" w:color="auto" w:sz="4" w:space="0"/>
              <w:bottom w:val="single" w:color="000000" w:sz="4" w:space="0"/>
              <w:right w:val="single" w:color="000000" w:sz="12" w:space="0"/>
            </w:tcBorders>
            <w:shd w:val="clear" w:color="auto" w:fill="FFFFFF"/>
            <w:vAlign w:val="center"/>
          </w:tcPr>
          <w:p w14:paraId="00E63DAA">
            <w:pPr>
              <w:pStyle w:val="246"/>
              <w:jc w:val="center"/>
              <w:rPr>
                <w:sz w:val="21"/>
                <w:szCs w:val="21"/>
              </w:rPr>
            </w:pPr>
            <w:r>
              <w:rPr>
                <w:rFonts w:hint="eastAsia"/>
                <w:sz w:val="21"/>
                <w:szCs w:val="21"/>
              </w:rPr>
              <w:t>室外型</w:t>
            </w:r>
          </w:p>
        </w:tc>
      </w:tr>
      <w:tr w14:paraId="2BA9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579EB461">
            <w:pPr>
              <w:pStyle w:val="246"/>
              <w:jc w:val="center"/>
              <w:rPr>
                <w:sz w:val="21"/>
                <w:szCs w:val="21"/>
              </w:rPr>
            </w:pPr>
            <w:r>
              <w:rPr>
                <w:rFonts w:hint="eastAsia"/>
                <w:sz w:val="21"/>
                <w:szCs w:val="21"/>
              </w:rPr>
              <w:t>1</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7AD845">
            <w:pPr>
              <w:pStyle w:val="246"/>
              <w:jc w:val="center"/>
              <w:rPr>
                <w:sz w:val="21"/>
                <w:szCs w:val="21"/>
              </w:rPr>
            </w:pPr>
            <w:r>
              <w:rPr>
                <w:rStyle w:val="35"/>
                <w:rFonts w:hint="eastAsia" w:ascii="Times New Roman" w:hAnsi="Times New Roman" w:cs="Times New Roman"/>
                <w:color w:val="auto"/>
                <w:kern w:val="2"/>
                <w:lang w:val="en-US" w:eastAsia="zh-CN"/>
              </w:rPr>
              <w:t>经/纬</w:t>
            </w:r>
            <w:r>
              <w:rPr>
                <w:rFonts w:hint="eastAsia"/>
                <w:sz w:val="21"/>
                <w:szCs w:val="21"/>
              </w:rPr>
              <w:t>向抗拉强度标准值/N/50mm</w:t>
            </w:r>
          </w:p>
        </w:tc>
        <w:tc>
          <w:tcPr>
            <w:tcW w:w="1419" w:type="pct"/>
            <w:tcBorders>
              <w:top w:val="single" w:color="000000" w:sz="4" w:space="0"/>
              <w:left w:val="single" w:color="000000" w:sz="4" w:space="0"/>
              <w:bottom w:val="single" w:color="000000" w:sz="4" w:space="0"/>
              <w:right w:val="single" w:color="auto" w:sz="4" w:space="0"/>
            </w:tcBorders>
            <w:shd w:val="clear" w:color="auto" w:fill="FFFFFF"/>
            <w:vAlign w:val="center"/>
          </w:tcPr>
          <w:p w14:paraId="49C7CE4B">
            <w:pPr>
              <w:pStyle w:val="246"/>
              <w:jc w:val="center"/>
              <w:rPr>
                <w:sz w:val="21"/>
                <w:szCs w:val="21"/>
              </w:rPr>
            </w:pPr>
            <w:r>
              <w:rPr>
                <w:rFonts w:hint="eastAsia"/>
                <w:sz w:val="21"/>
                <w:szCs w:val="21"/>
              </w:rPr>
              <w:t>≥1900/1600</w:t>
            </w:r>
          </w:p>
        </w:tc>
        <w:tc>
          <w:tcPr>
            <w:tcW w:w="1425" w:type="pct"/>
            <w:gridSpan w:val="2"/>
            <w:tcBorders>
              <w:top w:val="single" w:color="000000" w:sz="4" w:space="0"/>
              <w:left w:val="single" w:color="auto" w:sz="4" w:space="0"/>
              <w:bottom w:val="single" w:color="000000" w:sz="4" w:space="0"/>
              <w:right w:val="single" w:color="000000" w:sz="12" w:space="0"/>
            </w:tcBorders>
            <w:shd w:val="clear" w:color="auto" w:fill="FFFFFF"/>
            <w:vAlign w:val="center"/>
          </w:tcPr>
          <w:p w14:paraId="1141FD93">
            <w:pPr>
              <w:pStyle w:val="246"/>
              <w:jc w:val="center"/>
              <w:rPr>
                <w:sz w:val="21"/>
                <w:szCs w:val="21"/>
              </w:rPr>
            </w:pPr>
            <w:r>
              <w:rPr>
                <w:rFonts w:hint="eastAsia"/>
                <w:sz w:val="21"/>
                <w:szCs w:val="21"/>
              </w:rPr>
              <w:t>≥3200/3000</w:t>
            </w:r>
          </w:p>
        </w:tc>
      </w:tr>
      <w:tr w14:paraId="34561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48DF118">
            <w:pPr>
              <w:pStyle w:val="246"/>
              <w:jc w:val="center"/>
              <w:rPr>
                <w:sz w:val="21"/>
                <w:szCs w:val="21"/>
              </w:rPr>
            </w:pPr>
            <w:r>
              <w:rPr>
                <w:rFonts w:hint="eastAsia"/>
                <w:sz w:val="21"/>
                <w:szCs w:val="21"/>
              </w:rPr>
              <w:t>2</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66F9A3">
            <w:pPr>
              <w:pStyle w:val="246"/>
              <w:jc w:val="center"/>
              <w:rPr>
                <w:sz w:val="21"/>
                <w:szCs w:val="21"/>
              </w:rPr>
            </w:pPr>
            <w:r>
              <w:rPr>
                <w:rFonts w:hint="eastAsia"/>
                <w:sz w:val="21"/>
                <w:szCs w:val="21"/>
              </w:rPr>
              <w:t>撕破强力/N</w:t>
            </w:r>
          </w:p>
        </w:tc>
        <w:tc>
          <w:tcPr>
            <w:tcW w:w="2844" w:type="pct"/>
            <w:gridSpan w:val="3"/>
            <w:tcBorders>
              <w:top w:val="single" w:color="000000" w:sz="4" w:space="0"/>
              <w:left w:val="single" w:color="000000" w:sz="4" w:space="0"/>
              <w:bottom w:val="single" w:color="000000" w:sz="4" w:space="0"/>
              <w:right w:val="single" w:color="000000" w:sz="12" w:space="0"/>
            </w:tcBorders>
            <w:shd w:val="clear" w:color="auto" w:fill="FFFFFF"/>
            <w:vAlign w:val="center"/>
          </w:tcPr>
          <w:p w14:paraId="2D83CCD7">
            <w:pPr>
              <w:pStyle w:val="246"/>
              <w:jc w:val="center"/>
              <w:rPr>
                <w:sz w:val="21"/>
                <w:szCs w:val="21"/>
              </w:rPr>
            </w:pPr>
            <w:r>
              <w:rPr>
                <w:rFonts w:hint="eastAsia"/>
                <w:sz w:val="21"/>
                <w:szCs w:val="21"/>
              </w:rPr>
              <w:t>不低于抗拉强度断裂力值的8%</w:t>
            </w:r>
          </w:p>
        </w:tc>
      </w:tr>
      <w:tr w14:paraId="7C50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62B113E">
            <w:pPr>
              <w:pStyle w:val="246"/>
              <w:jc w:val="center"/>
              <w:rPr>
                <w:sz w:val="21"/>
                <w:szCs w:val="21"/>
              </w:rPr>
            </w:pPr>
            <w:r>
              <w:rPr>
                <w:rFonts w:hint="eastAsia"/>
                <w:sz w:val="21"/>
                <w:szCs w:val="21"/>
              </w:rPr>
              <w:t>3</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416F30">
            <w:pPr>
              <w:pStyle w:val="246"/>
              <w:jc w:val="center"/>
              <w:rPr>
                <w:sz w:val="21"/>
                <w:szCs w:val="21"/>
              </w:rPr>
            </w:pPr>
            <w:r>
              <w:rPr>
                <w:rFonts w:hint="eastAsia"/>
                <w:sz w:val="21"/>
                <w:szCs w:val="21"/>
              </w:rPr>
              <w:t>剥离强度/N/50mm</w:t>
            </w:r>
          </w:p>
        </w:tc>
        <w:tc>
          <w:tcPr>
            <w:tcW w:w="1419" w:type="pct"/>
            <w:tcBorders>
              <w:top w:val="single" w:color="000000" w:sz="4" w:space="0"/>
              <w:left w:val="single" w:color="000000" w:sz="4" w:space="0"/>
              <w:bottom w:val="single" w:color="000000" w:sz="4" w:space="0"/>
              <w:right w:val="single" w:color="auto" w:sz="4" w:space="0"/>
            </w:tcBorders>
            <w:shd w:val="clear" w:color="auto" w:fill="FFFFFF"/>
            <w:vAlign w:val="center"/>
          </w:tcPr>
          <w:p w14:paraId="72533AFC">
            <w:pPr>
              <w:pStyle w:val="246"/>
              <w:jc w:val="center"/>
              <w:rPr>
                <w:sz w:val="21"/>
                <w:szCs w:val="21"/>
              </w:rPr>
            </w:pPr>
            <w:r>
              <w:rPr>
                <w:rFonts w:hint="eastAsia"/>
                <w:sz w:val="21"/>
                <w:szCs w:val="21"/>
              </w:rPr>
              <w:t>≥30</w:t>
            </w:r>
          </w:p>
        </w:tc>
        <w:tc>
          <w:tcPr>
            <w:tcW w:w="1425" w:type="pct"/>
            <w:gridSpan w:val="2"/>
            <w:tcBorders>
              <w:top w:val="single" w:color="000000" w:sz="4" w:space="0"/>
              <w:left w:val="single" w:color="auto" w:sz="4" w:space="0"/>
              <w:bottom w:val="single" w:color="000000" w:sz="4" w:space="0"/>
              <w:right w:val="single" w:color="000000" w:sz="12" w:space="0"/>
            </w:tcBorders>
            <w:shd w:val="clear" w:color="auto" w:fill="FFFFFF"/>
            <w:vAlign w:val="center"/>
          </w:tcPr>
          <w:p w14:paraId="7E0AB860">
            <w:pPr>
              <w:pStyle w:val="246"/>
              <w:jc w:val="center"/>
              <w:rPr>
                <w:sz w:val="21"/>
                <w:szCs w:val="21"/>
              </w:rPr>
            </w:pPr>
            <w:r>
              <w:rPr>
                <w:rFonts w:hint="eastAsia"/>
                <w:sz w:val="21"/>
                <w:szCs w:val="21"/>
              </w:rPr>
              <w:t>≥40</w:t>
            </w:r>
          </w:p>
        </w:tc>
      </w:tr>
      <w:tr w14:paraId="2679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A95DB6E">
            <w:pPr>
              <w:pStyle w:val="246"/>
              <w:jc w:val="center"/>
              <w:rPr>
                <w:sz w:val="21"/>
                <w:szCs w:val="21"/>
              </w:rPr>
            </w:pPr>
            <w:r>
              <w:rPr>
                <w:rFonts w:hint="eastAsia"/>
                <w:sz w:val="21"/>
                <w:szCs w:val="21"/>
              </w:rPr>
              <w:t>5</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0FE2B4">
            <w:pPr>
              <w:pStyle w:val="246"/>
              <w:jc w:val="center"/>
              <w:rPr>
                <w:sz w:val="21"/>
                <w:szCs w:val="21"/>
              </w:rPr>
            </w:pPr>
            <w:r>
              <w:rPr>
                <w:rFonts w:hint="eastAsia" w:cstheme="minorBidi"/>
                <w:kern w:val="2"/>
                <w:sz w:val="21"/>
                <w:szCs w:val="24"/>
              </w:rPr>
              <w:t>可焊性（热合强力）/N</w:t>
            </w:r>
          </w:p>
        </w:tc>
        <w:tc>
          <w:tcPr>
            <w:tcW w:w="2844" w:type="pct"/>
            <w:gridSpan w:val="3"/>
            <w:tcBorders>
              <w:top w:val="single" w:color="000000" w:sz="4" w:space="0"/>
              <w:left w:val="single" w:color="000000" w:sz="4" w:space="0"/>
              <w:bottom w:val="single" w:color="000000" w:sz="4" w:space="0"/>
              <w:right w:val="single" w:color="000000" w:sz="12" w:space="0"/>
            </w:tcBorders>
            <w:shd w:val="clear" w:color="auto" w:fill="FFFFFF"/>
            <w:vAlign w:val="center"/>
          </w:tcPr>
          <w:p w14:paraId="4678E1C4">
            <w:pPr>
              <w:pStyle w:val="246"/>
              <w:jc w:val="center"/>
              <w:rPr>
                <w:rFonts w:cstheme="minorBidi"/>
                <w:kern w:val="2"/>
                <w:sz w:val="21"/>
                <w:szCs w:val="24"/>
              </w:rPr>
            </w:pPr>
            <w:r>
              <w:rPr>
                <w:rFonts w:hint="eastAsia" w:cstheme="minorBidi"/>
                <w:kern w:val="2"/>
                <w:sz w:val="21"/>
                <w:szCs w:val="24"/>
              </w:rPr>
              <w:t>不低于母材的80%</w:t>
            </w:r>
          </w:p>
        </w:tc>
      </w:tr>
      <w:tr w14:paraId="5D82E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FDB15EE">
            <w:pPr>
              <w:pStyle w:val="246"/>
              <w:jc w:val="center"/>
              <w:rPr>
                <w:sz w:val="21"/>
                <w:szCs w:val="21"/>
              </w:rPr>
            </w:pPr>
            <w:r>
              <w:rPr>
                <w:rFonts w:hint="eastAsia"/>
                <w:sz w:val="21"/>
                <w:szCs w:val="21"/>
              </w:rPr>
              <w:t>6</w:t>
            </w:r>
          </w:p>
        </w:tc>
        <w:tc>
          <w:tcPr>
            <w:tcW w:w="1801" w:type="pct"/>
            <w:tcBorders>
              <w:top w:val="single" w:color="000000" w:sz="4" w:space="0"/>
              <w:left w:val="single" w:color="000000" w:sz="4" w:space="0"/>
              <w:bottom w:val="single" w:color="000000" w:sz="4" w:space="0"/>
              <w:right w:val="single" w:color="000000" w:sz="4" w:space="0"/>
            </w:tcBorders>
            <w:shd w:val="clear" w:color="auto" w:fill="FFFFFF"/>
          </w:tcPr>
          <w:p w14:paraId="02E506BC">
            <w:pPr>
              <w:jc w:val="center"/>
              <w:rPr>
                <w:rFonts w:asciiTheme="minorHAnsi" w:hAnsiTheme="minorHAnsi" w:eastAsiaTheme="minorEastAsia" w:cstheme="minorBidi"/>
                <w:color w:val="000000"/>
                <w:szCs w:val="24"/>
              </w:rPr>
            </w:pPr>
            <w:r>
              <w:rPr>
                <w:rFonts w:hint="eastAsia" w:cstheme="minorBidi"/>
                <w:color w:val="000000"/>
                <w:szCs w:val="24"/>
              </w:rPr>
              <w:t>尺寸变化率/</w:t>
            </w:r>
            <w:r>
              <w:rPr>
                <w:rFonts w:hint="eastAsia"/>
                <w:color w:val="000000"/>
              </w:rPr>
              <w:t>%</w:t>
            </w:r>
          </w:p>
        </w:tc>
        <w:tc>
          <w:tcPr>
            <w:tcW w:w="2844" w:type="pct"/>
            <w:gridSpan w:val="3"/>
            <w:tcBorders>
              <w:top w:val="single" w:color="000000" w:sz="4" w:space="0"/>
              <w:left w:val="single" w:color="000000" w:sz="4" w:space="0"/>
              <w:bottom w:val="single" w:color="000000" w:sz="4" w:space="0"/>
              <w:right w:val="single" w:color="000000" w:sz="12" w:space="0"/>
            </w:tcBorders>
            <w:shd w:val="clear" w:color="auto" w:fill="FFFFFF"/>
          </w:tcPr>
          <w:p w14:paraId="27400169">
            <w:pPr>
              <w:jc w:val="center"/>
              <w:rPr>
                <w:color w:val="000000"/>
              </w:rPr>
            </w:pPr>
            <w:r>
              <w:rPr>
                <w:rFonts w:hint="eastAsia"/>
                <w:color w:val="000000"/>
              </w:rPr>
              <w:t>≤2</w:t>
            </w:r>
          </w:p>
        </w:tc>
      </w:tr>
      <w:tr w14:paraId="1E18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02A26262">
            <w:pPr>
              <w:pStyle w:val="246"/>
              <w:jc w:val="center"/>
              <w:rPr>
                <w:sz w:val="21"/>
                <w:szCs w:val="21"/>
              </w:rPr>
            </w:pPr>
            <w:r>
              <w:rPr>
                <w:rFonts w:hint="eastAsia"/>
                <w:sz w:val="21"/>
                <w:szCs w:val="21"/>
              </w:rPr>
              <w:t>7</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A4F74F">
            <w:pPr>
              <w:jc w:val="center"/>
              <w:rPr>
                <w:rFonts w:cstheme="minorBidi"/>
                <w:color w:val="000000"/>
                <w:szCs w:val="24"/>
              </w:rPr>
            </w:pPr>
            <w:r>
              <w:rPr>
                <w:rFonts w:hint="eastAsia" w:cstheme="minorBidi"/>
                <w:color w:val="000000"/>
                <w:szCs w:val="24"/>
              </w:rPr>
              <w:t>耐低温性</w:t>
            </w:r>
          </w:p>
        </w:tc>
        <w:tc>
          <w:tcPr>
            <w:tcW w:w="1422" w:type="pct"/>
            <w:gridSpan w:val="2"/>
            <w:tcBorders>
              <w:top w:val="single" w:color="000000" w:sz="4" w:space="0"/>
              <w:left w:val="single" w:color="000000" w:sz="4" w:space="0"/>
              <w:bottom w:val="single" w:color="000000" w:sz="4" w:space="0"/>
              <w:right w:val="single" w:color="auto" w:sz="4" w:space="0"/>
            </w:tcBorders>
            <w:shd w:val="clear" w:color="auto" w:fill="FFFFFF"/>
            <w:vAlign w:val="center"/>
          </w:tcPr>
          <w:p w14:paraId="15B063E7">
            <w:pPr>
              <w:jc w:val="center"/>
              <w:rPr>
                <w:color w:val="000000"/>
              </w:rPr>
            </w:pPr>
            <w:r>
              <w:rPr>
                <w:rFonts w:hint="eastAsia"/>
                <w:color w:val="000000"/>
              </w:rPr>
              <w:t>——</w:t>
            </w:r>
          </w:p>
        </w:tc>
        <w:tc>
          <w:tcPr>
            <w:tcW w:w="1422" w:type="pct"/>
            <w:tcBorders>
              <w:top w:val="single" w:color="000000" w:sz="4" w:space="0"/>
              <w:left w:val="single" w:color="auto" w:sz="4" w:space="0"/>
              <w:bottom w:val="single" w:color="000000" w:sz="4" w:space="0"/>
              <w:right w:val="single" w:color="000000" w:sz="12" w:space="0"/>
            </w:tcBorders>
            <w:shd w:val="clear" w:color="auto" w:fill="FFFFFF"/>
            <w:vAlign w:val="center"/>
          </w:tcPr>
          <w:p w14:paraId="2AF54300">
            <w:pPr>
              <w:jc w:val="center"/>
              <w:rPr>
                <w:color w:val="000000"/>
              </w:rPr>
            </w:pPr>
            <w:r>
              <w:rPr>
                <w:rFonts w:hint="eastAsia"/>
                <w:color w:val="000000"/>
              </w:rPr>
              <w:t>在(-25±2)℃低温环境下 4h弯曲后，表面应无裂纹、无开裂。</w:t>
            </w:r>
          </w:p>
        </w:tc>
      </w:tr>
      <w:tr w14:paraId="407D5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3" w:type="pct"/>
            <w:tcBorders>
              <w:top w:val="single" w:color="000000" w:sz="4" w:space="0"/>
              <w:left w:val="single" w:color="000000" w:sz="12" w:space="0"/>
              <w:bottom w:val="single" w:color="000000" w:sz="12" w:space="0"/>
              <w:right w:val="single" w:color="000000" w:sz="4" w:space="0"/>
            </w:tcBorders>
            <w:shd w:val="clear" w:color="auto" w:fill="FFFFFF"/>
            <w:vAlign w:val="center"/>
          </w:tcPr>
          <w:p w14:paraId="1F6A2D0D">
            <w:pPr>
              <w:pStyle w:val="246"/>
              <w:jc w:val="center"/>
              <w:rPr>
                <w:sz w:val="21"/>
                <w:szCs w:val="21"/>
              </w:rPr>
            </w:pPr>
            <w:r>
              <w:rPr>
                <w:rFonts w:hint="eastAsia"/>
                <w:sz w:val="21"/>
                <w:szCs w:val="21"/>
              </w:rPr>
              <w:t>8</w:t>
            </w:r>
          </w:p>
        </w:tc>
        <w:tc>
          <w:tcPr>
            <w:tcW w:w="1801" w:type="pct"/>
            <w:tcBorders>
              <w:top w:val="single" w:color="000000" w:sz="4" w:space="0"/>
              <w:left w:val="single" w:color="000000" w:sz="4" w:space="0"/>
              <w:bottom w:val="single" w:color="000000" w:sz="12" w:space="0"/>
              <w:right w:val="single" w:color="000000" w:sz="4" w:space="0"/>
            </w:tcBorders>
            <w:shd w:val="clear" w:color="auto" w:fill="FFFFFF"/>
            <w:vAlign w:val="center"/>
          </w:tcPr>
          <w:p w14:paraId="474EFEF9">
            <w:pPr>
              <w:jc w:val="center"/>
              <w:rPr>
                <w:color w:val="000000"/>
              </w:rPr>
            </w:pPr>
            <w:r>
              <w:rPr>
                <w:rFonts w:hint="eastAsia"/>
                <w:color w:val="000000"/>
              </w:rPr>
              <w:t>防霉等级/级</w:t>
            </w:r>
          </w:p>
        </w:tc>
        <w:tc>
          <w:tcPr>
            <w:tcW w:w="2844" w:type="pct"/>
            <w:gridSpan w:val="3"/>
            <w:tcBorders>
              <w:top w:val="single" w:color="000000" w:sz="4" w:space="0"/>
              <w:left w:val="single" w:color="000000" w:sz="4" w:space="0"/>
              <w:bottom w:val="single" w:color="000000" w:sz="12" w:space="0"/>
              <w:right w:val="single" w:color="000000" w:sz="12" w:space="0"/>
            </w:tcBorders>
            <w:shd w:val="clear" w:color="auto" w:fill="FFFFFF"/>
            <w:vAlign w:val="center"/>
          </w:tcPr>
          <w:p w14:paraId="3C987996">
            <w:pPr>
              <w:jc w:val="center"/>
              <w:rPr>
                <w:color w:val="000000"/>
              </w:rPr>
            </w:pPr>
            <w:r>
              <w:rPr>
                <w:rFonts w:hint="eastAsia"/>
                <w:color w:val="000000"/>
              </w:rPr>
              <w:t>0级</w:t>
            </w:r>
          </w:p>
        </w:tc>
      </w:tr>
    </w:tbl>
    <w:p w14:paraId="233C1EFD">
      <w:pPr>
        <w:pStyle w:val="238"/>
        <w:numPr>
          <w:ilvl w:val="2"/>
          <w:numId w:val="32"/>
        </w:numPr>
        <w:autoSpaceDE w:val="0"/>
        <w:spacing w:beforeLines="0" w:afterLines="0"/>
        <w:ind w:left="0"/>
        <w:rPr>
          <w:rFonts w:cs="黑体"/>
        </w:rPr>
      </w:pPr>
      <w:bookmarkStart w:id="29" w:name="_GoBack"/>
      <w:bookmarkEnd w:id="29"/>
      <w:r>
        <w:rPr>
          <w:rFonts w:hint="eastAsia" w:cs="黑体"/>
          <w:lang w:eastAsia="zh-CN"/>
        </w:rPr>
        <w:t>聚芳酯</w:t>
      </w:r>
      <w:r>
        <w:rPr>
          <w:rFonts w:hint="eastAsia" w:cs="黑体"/>
        </w:rPr>
        <w:t>纤维织物软膜</w:t>
      </w:r>
      <w:r>
        <w:rPr>
          <w:rFonts w:hint="eastAsia" w:cs="黑体"/>
          <w:lang w:eastAsia="zh-CN"/>
        </w:rPr>
        <w:t>（</w:t>
      </w:r>
      <w:r>
        <w:rPr>
          <w:rFonts w:hint="eastAsia"/>
          <w:b w:val="0"/>
          <w:color w:val="000000"/>
        </w:rPr>
        <w:t>STFE</w:t>
      </w:r>
      <w:r>
        <w:rPr>
          <w:rFonts w:hint="eastAsia" w:cs="黑体"/>
          <w:lang w:eastAsia="zh-CN"/>
        </w:rPr>
        <w:t>）</w:t>
      </w:r>
    </w:p>
    <w:p w14:paraId="547DA63A">
      <w:pPr>
        <w:pStyle w:val="246"/>
        <w:ind w:firstLine="420"/>
        <w:rPr>
          <w:color w:val="auto"/>
          <w:sz w:val="21"/>
          <w:szCs w:val="21"/>
        </w:rPr>
      </w:pPr>
      <w:r>
        <w:rPr>
          <w:rFonts w:hint="eastAsia"/>
          <w:color w:val="auto"/>
          <w:sz w:val="21"/>
          <w:szCs w:val="21"/>
          <w:lang w:eastAsia="zh-CN"/>
        </w:rPr>
        <w:t>聚芳酯</w:t>
      </w:r>
      <w:r>
        <w:rPr>
          <w:rFonts w:hint="eastAsia"/>
          <w:color w:val="auto"/>
          <w:sz w:val="21"/>
          <w:szCs w:val="21"/>
        </w:rPr>
        <w:t>纤维织物软膜理化性能应符合表</w:t>
      </w:r>
      <w:r>
        <w:rPr>
          <w:rFonts w:hint="eastAsia"/>
          <w:color w:val="auto"/>
          <w:sz w:val="21"/>
          <w:szCs w:val="21"/>
          <w:lang w:val="en-US" w:eastAsia="zh-CN"/>
        </w:rPr>
        <w:t>5</w:t>
      </w:r>
      <w:r>
        <w:rPr>
          <w:rFonts w:hint="eastAsia"/>
          <w:color w:val="auto"/>
          <w:sz w:val="21"/>
          <w:szCs w:val="21"/>
        </w:rPr>
        <w:t>的规定。</w:t>
      </w:r>
    </w:p>
    <w:p w14:paraId="735EE27F">
      <w:pPr>
        <w:pStyle w:val="246"/>
        <w:jc w:val="center"/>
        <w:rPr>
          <w:color w:val="auto"/>
          <w:sz w:val="21"/>
          <w:szCs w:val="21"/>
        </w:rPr>
      </w:pPr>
      <w:r>
        <w:rPr>
          <w:rFonts w:hint="eastAsia"/>
          <w:color w:val="auto"/>
          <w:sz w:val="21"/>
          <w:szCs w:val="21"/>
        </w:rPr>
        <w:t>表</w:t>
      </w:r>
      <w:r>
        <w:rPr>
          <w:rFonts w:hint="eastAsia"/>
          <w:color w:val="auto"/>
          <w:sz w:val="21"/>
          <w:szCs w:val="21"/>
          <w:lang w:val="en-US" w:eastAsia="zh-CN"/>
        </w:rPr>
        <w:t>5</w:t>
      </w:r>
      <w:r>
        <w:rPr>
          <w:color w:val="auto"/>
          <w:sz w:val="21"/>
          <w:szCs w:val="21"/>
        </w:rPr>
        <w:t xml:space="preserve">  </w:t>
      </w:r>
      <w:r>
        <w:rPr>
          <w:rFonts w:hint="eastAsia"/>
          <w:color w:val="auto"/>
          <w:sz w:val="21"/>
          <w:szCs w:val="21"/>
          <w:lang w:eastAsia="zh-CN"/>
        </w:rPr>
        <w:t>聚芳酯</w:t>
      </w:r>
      <w:r>
        <w:rPr>
          <w:rFonts w:hint="eastAsia"/>
          <w:color w:val="auto"/>
          <w:sz w:val="21"/>
          <w:szCs w:val="21"/>
        </w:rPr>
        <w:t>纤维涂层织物软膜理化性能要求</w:t>
      </w:r>
    </w:p>
    <w:tbl>
      <w:tblPr>
        <w:tblStyle w:val="29"/>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445"/>
        <w:gridCol w:w="2714"/>
        <w:gridCol w:w="6"/>
        <w:gridCol w:w="2720"/>
      </w:tblGrid>
      <w:tr w14:paraId="10A1A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 w:type="pct"/>
            <w:vMerge w:val="restart"/>
            <w:tcBorders>
              <w:top w:val="single" w:color="000000" w:sz="12" w:space="0"/>
              <w:left w:val="single" w:color="000000" w:sz="12" w:space="0"/>
              <w:right w:val="single" w:color="000000" w:sz="4" w:space="0"/>
              <w:tl2br w:val="nil"/>
            </w:tcBorders>
            <w:shd w:val="clear" w:color="auto" w:fill="FFFFFF"/>
            <w:vAlign w:val="center"/>
          </w:tcPr>
          <w:p w14:paraId="1A2423C4">
            <w:pPr>
              <w:pStyle w:val="246"/>
              <w:jc w:val="center"/>
              <w:rPr>
                <w:sz w:val="21"/>
                <w:szCs w:val="21"/>
              </w:rPr>
            </w:pPr>
            <w:r>
              <w:rPr>
                <w:rFonts w:hint="eastAsia"/>
                <w:sz w:val="21"/>
                <w:szCs w:val="21"/>
              </w:rPr>
              <w:t>序号</w:t>
            </w:r>
          </w:p>
        </w:tc>
        <w:tc>
          <w:tcPr>
            <w:tcW w:w="1801" w:type="pct"/>
            <w:vMerge w:val="restart"/>
            <w:tcBorders>
              <w:top w:val="single" w:color="000000" w:sz="12" w:space="0"/>
              <w:left w:val="single" w:color="000000" w:sz="4" w:space="0"/>
              <w:right w:val="single" w:color="000000" w:sz="4" w:space="0"/>
            </w:tcBorders>
            <w:shd w:val="clear" w:color="auto" w:fill="FFFFFF"/>
            <w:vAlign w:val="center"/>
          </w:tcPr>
          <w:p w14:paraId="777CD2F8">
            <w:pPr>
              <w:pStyle w:val="246"/>
              <w:jc w:val="center"/>
              <w:rPr>
                <w:sz w:val="21"/>
                <w:szCs w:val="21"/>
              </w:rPr>
            </w:pPr>
            <w:r>
              <w:rPr>
                <w:rFonts w:hint="eastAsia"/>
                <w:sz w:val="21"/>
                <w:szCs w:val="21"/>
              </w:rPr>
              <w:t>项目</w:t>
            </w:r>
          </w:p>
        </w:tc>
        <w:tc>
          <w:tcPr>
            <w:tcW w:w="2844" w:type="pct"/>
            <w:gridSpan w:val="3"/>
            <w:tcBorders>
              <w:top w:val="single" w:color="000000" w:sz="12" w:space="0"/>
              <w:left w:val="single" w:color="000000" w:sz="4" w:space="0"/>
              <w:bottom w:val="single" w:color="auto" w:sz="4" w:space="0"/>
              <w:right w:val="single" w:color="000000" w:sz="12" w:space="0"/>
            </w:tcBorders>
            <w:shd w:val="clear" w:color="auto" w:fill="FFFFFF"/>
            <w:vAlign w:val="center"/>
          </w:tcPr>
          <w:p w14:paraId="0AB659DA">
            <w:pPr>
              <w:pStyle w:val="246"/>
              <w:jc w:val="center"/>
              <w:rPr>
                <w:sz w:val="21"/>
                <w:szCs w:val="21"/>
              </w:rPr>
            </w:pPr>
            <w:r>
              <w:rPr>
                <w:rFonts w:hint="eastAsia"/>
                <w:sz w:val="21"/>
                <w:szCs w:val="21"/>
              </w:rPr>
              <w:t>要求</w:t>
            </w:r>
          </w:p>
        </w:tc>
      </w:tr>
      <w:tr w14:paraId="4ACDB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 w:type="pct"/>
            <w:vMerge w:val="continue"/>
            <w:tcBorders>
              <w:left w:val="single" w:color="000000" w:sz="12" w:space="0"/>
              <w:bottom w:val="single" w:color="000000" w:sz="4" w:space="0"/>
              <w:right w:val="single" w:color="000000" w:sz="4" w:space="0"/>
              <w:tl2br w:val="nil"/>
            </w:tcBorders>
            <w:shd w:val="clear" w:color="auto" w:fill="FFFFFF"/>
            <w:vAlign w:val="center"/>
          </w:tcPr>
          <w:p w14:paraId="2493B4E3">
            <w:pPr>
              <w:pStyle w:val="246"/>
              <w:jc w:val="center"/>
              <w:rPr>
                <w:sz w:val="21"/>
                <w:szCs w:val="21"/>
              </w:rPr>
            </w:pPr>
          </w:p>
        </w:tc>
        <w:tc>
          <w:tcPr>
            <w:tcW w:w="1801" w:type="pct"/>
            <w:vMerge w:val="continue"/>
            <w:tcBorders>
              <w:left w:val="single" w:color="000000" w:sz="4" w:space="0"/>
              <w:bottom w:val="single" w:color="000000" w:sz="4" w:space="0"/>
              <w:right w:val="single" w:color="000000" w:sz="4" w:space="0"/>
            </w:tcBorders>
            <w:shd w:val="clear" w:color="auto" w:fill="FFFFFF"/>
            <w:vAlign w:val="center"/>
          </w:tcPr>
          <w:p w14:paraId="518F1D4A">
            <w:pPr>
              <w:pStyle w:val="246"/>
              <w:jc w:val="center"/>
              <w:rPr>
                <w:sz w:val="21"/>
                <w:szCs w:val="21"/>
              </w:rPr>
            </w:pPr>
          </w:p>
        </w:tc>
        <w:tc>
          <w:tcPr>
            <w:tcW w:w="1419" w:type="pct"/>
            <w:tcBorders>
              <w:top w:val="single" w:color="auto" w:sz="4" w:space="0"/>
              <w:left w:val="single" w:color="000000" w:sz="4" w:space="0"/>
              <w:bottom w:val="single" w:color="000000" w:sz="4" w:space="0"/>
              <w:right w:val="single" w:color="auto" w:sz="4" w:space="0"/>
            </w:tcBorders>
            <w:shd w:val="clear" w:color="auto" w:fill="FFFFFF"/>
            <w:vAlign w:val="center"/>
          </w:tcPr>
          <w:p w14:paraId="7A637BE4">
            <w:pPr>
              <w:pStyle w:val="246"/>
              <w:jc w:val="center"/>
              <w:rPr>
                <w:sz w:val="21"/>
                <w:szCs w:val="21"/>
              </w:rPr>
            </w:pPr>
            <w:r>
              <w:rPr>
                <w:rFonts w:hint="eastAsia"/>
                <w:sz w:val="21"/>
                <w:szCs w:val="21"/>
              </w:rPr>
              <w:t>室内型</w:t>
            </w:r>
          </w:p>
        </w:tc>
        <w:tc>
          <w:tcPr>
            <w:tcW w:w="1425" w:type="pct"/>
            <w:gridSpan w:val="2"/>
            <w:tcBorders>
              <w:top w:val="single" w:color="auto" w:sz="4" w:space="0"/>
              <w:left w:val="single" w:color="auto" w:sz="4" w:space="0"/>
              <w:bottom w:val="single" w:color="000000" w:sz="4" w:space="0"/>
              <w:right w:val="single" w:color="000000" w:sz="12" w:space="0"/>
            </w:tcBorders>
            <w:shd w:val="clear" w:color="auto" w:fill="FFFFFF"/>
            <w:vAlign w:val="center"/>
          </w:tcPr>
          <w:p w14:paraId="5594DC21">
            <w:pPr>
              <w:pStyle w:val="246"/>
              <w:jc w:val="center"/>
              <w:rPr>
                <w:sz w:val="21"/>
                <w:szCs w:val="21"/>
              </w:rPr>
            </w:pPr>
            <w:r>
              <w:rPr>
                <w:rFonts w:hint="eastAsia"/>
                <w:sz w:val="21"/>
                <w:szCs w:val="21"/>
              </w:rPr>
              <w:t>室外型</w:t>
            </w:r>
          </w:p>
        </w:tc>
      </w:tr>
      <w:tr w14:paraId="5D561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505A19F7">
            <w:pPr>
              <w:pStyle w:val="246"/>
              <w:jc w:val="center"/>
              <w:rPr>
                <w:sz w:val="21"/>
                <w:szCs w:val="21"/>
              </w:rPr>
            </w:pPr>
            <w:r>
              <w:rPr>
                <w:rFonts w:hint="eastAsia"/>
                <w:sz w:val="21"/>
                <w:szCs w:val="21"/>
              </w:rPr>
              <w:t>1</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A2ED53">
            <w:pPr>
              <w:pStyle w:val="246"/>
              <w:jc w:val="center"/>
              <w:rPr>
                <w:sz w:val="21"/>
                <w:szCs w:val="21"/>
              </w:rPr>
            </w:pPr>
            <w:r>
              <w:rPr>
                <w:rStyle w:val="35"/>
                <w:rFonts w:hint="eastAsia" w:ascii="Times New Roman" w:hAnsi="Times New Roman" w:cs="Times New Roman"/>
                <w:color w:val="auto"/>
                <w:kern w:val="2"/>
                <w:lang w:val="en-US" w:eastAsia="zh-CN"/>
              </w:rPr>
              <w:t>经/纬</w:t>
            </w:r>
            <w:r>
              <w:rPr>
                <w:rFonts w:hint="eastAsia"/>
                <w:sz w:val="21"/>
                <w:szCs w:val="21"/>
              </w:rPr>
              <w:t>向抗拉强度标准值/N/50mm</w:t>
            </w:r>
          </w:p>
        </w:tc>
        <w:tc>
          <w:tcPr>
            <w:tcW w:w="1419" w:type="pct"/>
            <w:tcBorders>
              <w:top w:val="single" w:color="000000" w:sz="4" w:space="0"/>
              <w:left w:val="single" w:color="000000" w:sz="4" w:space="0"/>
              <w:bottom w:val="single" w:color="000000" w:sz="4" w:space="0"/>
              <w:right w:val="single" w:color="auto" w:sz="4" w:space="0"/>
            </w:tcBorders>
            <w:shd w:val="clear" w:color="auto" w:fill="FFFFFF"/>
            <w:vAlign w:val="center"/>
          </w:tcPr>
          <w:p w14:paraId="247765C4">
            <w:pPr>
              <w:pStyle w:val="246"/>
              <w:jc w:val="center"/>
              <w:rPr>
                <w:sz w:val="21"/>
                <w:szCs w:val="21"/>
              </w:rPr>
            </w:pPr>
            <w:r>
              <w:rPr>
                <w:rFonts w:hint="eastAsia"/>
                <w:sz w:val="21"/>
                <w:szCs w:val="21"/>
              </w:rPr>
              <w:t>≥2200/2000</w:t>
            </w:r>
          </w:p>
        </w:tc>
        <w:tc>
          <w:tcPr>
            <w:tcW w:w="1425" w:type="pct"/>
            <w:gridSpan w:val="2"/>
            <w:tcBorders>
              <w:top w:val="single" w:color="000000" w:sz="4" w:space="0"/>
              <w:left w:val="single" w:color="auto" w:sz="4" w:space="0"/>
              <w:bottom w:val="single" w:color="000000" w:sz="4" w:space="0"/>
              <w:right w:val="single" w:color="000000" w:sz="12" w:space="0"/>
            </w:tcBorders>
            <w:shd w:val="clear" w:color="auto" w:fill="FFFFFF"/>
            <w:vAlign w:val="center"/>
          </w:tcPr>
          <w:p w14:paraId="1387D72A">
            <w:pPr>
              <w:pStyle w:val="246"/>
              <w:jc w:val="center"/>
              <w:rPr>
                <w:sz w:val="21"/>
                <w:szCs w:val="21"/>
              </w:rPr>
            </w:pPr>
            <w:r>
              <w:rPr>
                <w:rFonts w:hint="eastAsia"/>
                <w:sz w:val="21"/>
                <w:szCs w:val="21"/>
              </w:rPr>
              <w:t>≥4400/4000</w:t>
            </w:r>
          </w:p>
        </w:tc>
      </w:tr>
      <w:tr w14:paraId="5BDFD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B3A3210">
            <w:pPr>
              <w:pStyle w:val="246"/>
              <w:jc w:val="center"/>
              <w:rPr>
                <w:sz w:val="21"/>
                <w:szCs w:val="21"/>
              </w:rPr>
            </w:pPr>
            <w:r>
              <w:rPr>
                <w:rFonts w:hint="eastAsia"/>
                <w:sz w:val="21"/>
                <w:szCs w:val="21"/>
              </w:rPr>
              <w:t>2</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9F72B9">
            <w:pPr>
              <w:pStyle w:val="246"/>
              <w:jc w:val="center"/>
              <w:rPr>
                <w:sz w:val="21"/>
                <w:szCs w:val="21"/>
              </w:rPr>
            </w:pPr>
            <w:r>
              <w:rPr>
                <w:rFonts w:hint="eastAsia"/>
                <w:sz w:val="21"/>
                <w:szCs w:val="21"/>
              </w:rPr>
              <w:t>撕破强力/N</w:t>
            </w:r>
          </w:p>
        </w:tc>
        <w:tc>
          <w:tcPr>
            <w:tcW w:w="2844" w:type="pct"/>
            <w:gridSpan w:val="3"/>
            <w:tcBorders>
              <w:top w:val="single" w:color="000000" w:sz="4" w:space="0"/>
              <w:left w:val="single" w:color="000000" w:sz="4" w:space="0"/>
              <w:bottom w:val="single" w:color="000000" w:sz="4" w:space="0"/>
              <w:right w:val="single" w:color="000000" w:sz="12" w:space="0"/>
            </w:tcBorders>
            <w:shd w:val="clear" w:color="auto" w:fill="FFFFFF"/>
            <w:vAlign w:val="center"/>
          </w:tcPr>
          <w:p w14:paraId="0A00CDB2">
            <w:pPr>
              <w:pStyle w:val="246"/>
              <w:jc w:val="center"/>
              <w:rPr>
                <w:sz w:val="21"/>
                <w:szCs w:val="21"/>
              </w:rPr>
            </w:pPr>
            <w:r>
              <w:rPr>
                <w:rFonts w:hint="eastAsia"/>
                <w:sz w:val="21"/>
                <w:szCs w:val="21"/>
              </w:rPr>
              <w:t>不低于抗拉强度断裂力值的8%</w:t>
            </w:r>
          </w:p>
        </w:tc>
      </w:tr>
      <w:tr w14:paraId="1F87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358BAC66">
            <w:pPr>
              <w:pStyle w:val="246"/>
              <w:jc w:val="center"/>
              <w:rPr>
                <w:sz w:val="21"/>
                <w:szCs w:val="21"/>
              </w:rPr>
            </w:pPr>
            <w:r>
              <w:rPr>
                <w:rFonts w:hint="eastAsia"/>
                <w:sz w:val="21"/>
                <w:szCs w:val="21"/>
              </w:rPr>
              <w:t>3</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618CB0">
            <w:pPr>
              <w:pStyle w:val="246"/>
              <w:jc w:val="center"/>
              <w:rPr>
                <w:sz w:val="21"/>
                <w:szCs w:val="21"/>
              </w:rPr>
            </w:pPr>
            <w:r>
              <w:rPr>
                <w:rFonts w:hint="eastAsia"/>
                <w:sz w:val="21"/>
                <w:szCs w:val="21"/>
              </w:rPr>
              <w:t>剥离强度/N/50mm</w:t>
            </w:r>
          </w:p>
        </w:tc>
        <w:tc>
          <w:tcPr>
            <w:tcW w:w="1419" w:type="pct"/>
            <w:tcBorders>
              <w:top w:val="single" w:color="000000" w:sz="4" w:space="0"/>
              <w:left w:val="single" w:color="000000" w:sz="4" w:space="0"/>
              <w:bottom w:val="single" w:color="000000" w:sz="4" w:space="0"/>
              <w:right w:val="single" w:color="auto" w:sz="4" w:space="0"/>
            </w:tcBorders>
            <w:shd w:val="clear" w:color="auto" w:fill="FFFFFF"/>
            <w:vAlign w:val="center"/>
          </w:tcPr>
          <w:p w14:paraId="1B5F084B">
            <w:pPr>
              <w:pStyle w:val="246"/>
              <w:jc w:val="center"/>
              <w:rPr>
                <w:sz w:val="21"/>
                <w:szCs w:val="21"/>
              </w:rPr>
            </w:pPr>
            <w:r>
              <w:rPr>
                <w:rFonts w:hint="eastAsia"/>
                <w:sz w:val="21"/>
                <w:szCs w:val="21"/>
              </w:rPr>
              <w:t>≥60</w:t>
            </w:r>
          </w:p>
        </w:tc>
        <w:tc>
          <w:tcPr>
            <w:tcW w:w="1425" w:type="pct"/>
            <w:gridSpan w:val="2"/>
            <w:tcBorders>
              <w:top w:val="single" w:color="000000" w:sz="4" w:space="0"/>
              <w:left w:val="single" w:color="auto" w:sz="4" w:space="0"/>
              <w:bottom w:val="single" w:color="000000" w:sz="4" w:space="0"/>
              <w:right w:val="single" w:color="000000" w:sz="12" w:space="0"/>
            </w:tcBorders>
            <w:shd w:val="clear" w:color="auto" w:fill="FFFFFF"/>
            <w:vAlign w:val="center"/>
          </w:tcPr>
          <w:p w14:paraId="27CDDC3F">
            <w:pPr>
              <w:pStyle w:val="246"/>
              <w:jc w:val="center"/>
              <w:rPr>
                <w:sz w:val="21"/>
                <w:szCs w:val="21"/>
              </w:rPr>
            </w:pPr>
            <w:r>
              <w:rPr>
                <w:rFonts w:hint="eastAsia"/>
                <w:sz w:val="21"/>
                <w:szCs w:val="21"/>
              </w:rPr>
              <w:t>≥120</w:t>
            </w:r>
          </w:p>
        </w:tc>
      </w:tr>
      <w:tr w14:paraId="7399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1D68BBFE">
            <w:pPr>
              <w:pStyle w:val="246"/>
              <w:jc w:val="center"/>
              <w:rPr>
                <w:sz w:val="21"/>
                <w:szCs w:val="21"/>
              </w:rPr>
            </w:pPr>
            <w:r>
              <w:rPr>
                <w:rFonts w:hint="eastAsia"/>
                <w:sz w:val="21"/>
                <w:szCs w:val="21"/>
              </w:rPr>
              <w:t>5</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00B8BE">
            <w:pPr>
              <w:pStyle w:val="246"/>
              <w:jc w:val="center"/>
              <w:rPr>
                <w:sz w:val="21"/>
                <w:szCs w:val="21"/>
              </w:rPr>
            </w:pPr>
            <w:r>
              <w:rPr>
                <w:rFonts w:hint="eastAsia" w:cstheme="minorBidi"/>
                <w:kern w:val="2"/>
                <w:sz w:val="21"/>
                <w:szCs w:val="24"/>
              </w:rPr>
              <w:t>可焊性（热合强力）/N</w:t>
            </w:r>
          </w:p>
        </w:tc>
        <w:tc>
          <w:tcPr>
            <w:tcW w:w="2844" w:type="pct"/>
            <w:gridSpan w:val="3"/>
            <w:tcBorders>
              <w:top w:val="single" w:color="000000" w:sz="4" w:space="0"/>
              <w:left w:val="single" w:color="000000" w:sz="4" w:space="0"/>
              <w:bottom w:val="single" w:color="000000" w:sz="4" w:space="0"/>
              <w:right w:val="single" w:color="000000" w:sz="12" w:space="0"/>
            </w:tcBorders>
            <w:shd w:val="clear" w:color="auto" w:fill="FFFFFF"/>
            <w:vAlign w:val="center"/>
          </w:tcPr>
          <w:p w14:paraId="74BC3713">
            <w:pPr>
              <w:pStyle w:val="246"/>
              <w:jc w:val="center"/>
              <w:rPr>
                <w:rFonts w:cstheme="minorBidi"/>
                <w:kern w:val="2"/>
                <w:sz w:val="21"/>
                <w:szCs w:val="24"/>
              </w:rPr>
            </w:pPr>
            <w:r>
              <w:rPr>
                <w:rFonts w:hint="eastAsia" w:cstheme="minorBidi"/>
                <w:kern w:val="2"/>
                <w:sz w:val="21"/>
                <w:szCs w:val="24"/>
              </w:rPr>
              <w:t>不低于母材的80%</w:t>
            </w:r>
          </w:p>
        </w:tc>
      </w:tr>
      <w:tr w14:paraId="68F2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BEFC9A5">
            <w:pPr>
              <w:pStyle w:val="246"/>
              <w:jc w:val="center"/>
              <w:rPr>
                <w:sz w:val="21"/>
                <w:szCs w:val="21"/>
              </w:rPr>
            </w:pPr>
            <w:r>
              <w:rPr>
                <w:rFonts w:hint="eastAsia"/>
                <w:sz w:val="21"/>
                <w:szCs w:val="21"/>
              </w:rPr>
              <w:t>6</w:t>
            </w:r>
          </w:p>
        </w:tc>
        <w:tc>
          <w:tcPr>
            <w:tcW w:w="1801" w:type="pct"/>
            <w:tcBorders>
              <w:top w:val="single" w:color="000000" w:sz="4" w:space="0"/>
              <w:left w:val="single" w:color="000000" w:sz="4" w:space="0"/>
              <w:bottom w:val="single" w:color="000000" w:sz="4" w:space="0"/>
              <w:right w:val="single" w:color="000000" w:sz="4" w:space="0"/>
            </w:tcBorders>
            <w:shd w:val="clear" w:color="auto" w:fill="FFFFFF"/>
          </w:tcPr>
          <w:p w14:paraId="6917AAE9">
            <w:pPr>
              <w:jc w:val="center"/>
              <w:rPr>
                <w:rFonts w:asciiTheme="minorHAnsi" w:hAnsiTheme="minorHAnsi" w:eastAsiaTheme="minorEastAsia" w:cstheme="minorBidi"/>
                <w:color w:val="000000"/>
                <w:szCs w:val="24"/>
              </w:rPr>
            </w:pPr>
            <w:r>
              <w:rPr>
                <w:rFonts w:hint="eastAsia" w:cstheme="minorBidi"/>
                <w:color w:val="000000"/>
                <w:szCs w:val="24"/>
              </w:rPr>
              <w:t>尺寸变化率/</w:t>
            </w:r>
            <w:r>
              <w:rPr>
                <w:rFonts w:hint="eastAsia"/>
                <w:color w:val="000000"/>
              </w:rPr>
              <w:t>%</w:t>
            </w:r>
          </w:p>
        </w:tc>
        <w:tc>
          <w:tcPr>
            <w:tcW w:w="2844" w:type="pct"/>
            <w:gridSpan w:val="3"/>
            <w:tcBorders>
              <w:top w:val="single" w:color="000000" w:sz="4" w:space="0"/>
              <w:left w:val="single" w:color="000000" w:sz="4" w:space="0"/>
              <w:bottom w:val="single" w:color="000000" w:sz="4" w:space="0"/>
              <w:right w:val="single" w:color="000000" w:sz="12" w:space="0"/>
            </w:tcBorders>
            <w:shd w:val="clear" w:color="auto" w:fill="FFFFFF"/>
          </w:tcPr>
          <w:p w14:paraId="4C04A31B">
            <w:pPr>
              <w:jc w:val="center"/>
              <w:rPr>
                <w:color w:val="000000"/>
              </w:rPr>
            </w:pPr>
            <w:r>
              <w:rPr>
                <w:rFonts w:hint="eastAsia"/>
                <w:color w:val="000000"/>
              </w:rPr>
              <w:t>≤2</w:t>
            </w:r>
          </w:p>
        </w:tc>
      </w:tr>
      <w:tr w14:paraId="1CEE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C41B278">
            <w:pPr>
              <w:pStyle w:val="246"/>
              <w:jc w:val="center"/>
              <w:rPr>
                <w:sz w:val="21"/>
                <w:szCs w:val="21"/>
              </w:rPr>
            </w:pPr>
            <w:r>
              <w:rPr>
                <w:rFonts w:hint="eastAsia"/>
                <w:sz w:val="21"/>
                <w:szCs w:val="21"/>
              </w:rPr>
              <w:t>7</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68697A">
            <w:pPr>
              <w:jc w:val="center"/>
              <w:rPr>
                <w:rFonts w:cstheme="minorBidi"/>
                <w:color w:val="000000"/>
                <w:szCs w:val="24"/>
              </w:rPr>
            </w:pPr>
            <w:r>
              <w:rPr>
                <w:rFonts w:hint="eastAsia" w:cstheme="minorBidi"/>
                <w:color w:val="000000"/>
                <w:szCs w:val="24"/>
              </w:rPr>
              <w:t>耐低温性</w:t>
            </w:r>
          </w:p>
        </w:tc>
        <w:tc>
          <w:tcPr>
            <w:tcW w:w="1422" w:type="pct"/>
            <w:gridSpan w:val="2"/>
            <w:tcBorders>
              <w:top w:val="single" w:color="000000" w:sz="4" w:space="0"/>
              <w:left w:val="single" w:color="000000" w:sz="4" w:space="0"/>
              <w:bottom w:val="single" w:color="000000" w:sz="4" w:space="0"/>
              <w:right w:val="single" w:color="auto" w:sz="4" w:space="0"/>
            </w:tcBorders>
            <w:shd w:val="clear" w:color="auto" w:fill="FFFFFF"/>
            <w:vAlign w:val="center"/>
          </w:tcPr>
          <w:p w14:paraId="13A35CE4">
            <w:pPr>
              <w:jc w:val="center"/>
              <w:rPr>
                <w:color w:val="000000"/>
              </w:rPr>
            </w:pPr>
            <w:r>
              <w:rPr>
                <w:rFonts w:hint="eastAsia"/>
                <w:color w:val="000000"/>
              </w:rPr>
              <w:t>——</w:t>
            </w:r>
          </w:p>
        </w:tc>
        <w:tc>
          <w:tcPr>
            <w:tcW w:w="1422" w:type="pct"/>
            <w:tcBorders>
              <w:top w:val="single" w:color="000000" w:sz="4" w:space="0"/>
              <w:left w:val="single" w:color="auto" w:sz="4" w:space="0"/>
              <w:bottom w:val="single" w:color="000000" w:sz="4" w:space="0"/>
              <w:right w:val="single" w:color="000000" w:sz="12" w:space="0"/>
            </w:tcBorders>
            <w:shd w:val="clear" w:color="auto" w:fill="FFFFFF"/>
          </w:tcPr>
          <w:p w14:paraId="7D2F5C22">
            <w:pPr>
              <w:jc w:val="center"/>
              <w:rPr>
                <w:color w:val="000000"/>
              </w:rPr>
            </w:pPr>
            <w:r>
              <w:rPr>
                <w:rFonts w:hint="eastAsia"/>
                <w:color w:val="000000"/>
              </w:rPr>
              <w:t>在(-25±2)℃低温环境下 4h弯曲后，表面应无裂纹、无开裂。</w:t>
            </w:r>
          </w:p>
        </w:tc>
      </w:tr>
      <w:tr w14:paraId="1ACB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53" w:type="pct"/>
            <w:tcBorders>
              <w:top w:val="single" w:color="000000" w:sz="4" w:space="0"/>
              <w:left w:val="single" w:color="000000" w:sz="12" w:space="0"/>
              <w:bottom w:val="single" w:color="000000" w:sz="12" w:space="0"/>
              <w:right w:val="single" w:color="000000" w:sz="4" w:space="0"/>
            </w:tcBorders>
            <w:shd w:val="clear" w:color="auto" w:fill="FFFFFF"/>
            <w:vAlign w:val="center"/>
          </w:tcPr>
          <w:p w14:paraId="0579EC19">
            <w:pPr>
              <w:pStyle w:val="246"/>
              <w:jc w:val="center"/>
              <w:rPr>
                <w:sz w:val="21"/>
                <w:szCs w:val="21"/>
              </w:rPr>
            </w:pPr>
            <w:r>
              <w:rPr>
                <w:rFonts w:hint="eastAsia"/>
                <w:sz w:val="21"/>
                <w:szCs w:val="21"/>
              </w:rPr>
              <w:t>8</w:t>
            </w:r>
          </w:p>
        </w:tc>
        <w:tc>
          <w:tcPr>
            <w:tcW w:w="1801" w:type="pct"/>
            <w:tcBorders>
              <w:top w:val="single" w:color="000000" w:sz="4" w:space="0"/>
              <w:left w:val="single" w:color="000000" w:sz="4" w:space="0"/>
              <w:bottom w:val="single" w:color="000000" w:sz="12" w:space="0"/>
              <w:right w:val="single" w:color="000000" w:sz="4" w:space="0"/>
            </w:tcBorders>
            <w:shd w:val="clear" w:color="auto" w:fill="FFFFFF"/>
          </w:tcPr>
          <w:p w14:paraId="31632F62">
            <w:pPr>
              <w:jc w:val="center"/>
              <w:rPr>
                <w:color w:val="000000"/>
              </w:rPr>
            </w:pPr>
            <w:r>
              <w:rPr>
                <w:rFonts w:hint="eastAsia"/>
                <w:color w:val="000000"/>
              </w:rPr>
              <w:t>防霉等级/级</w:t>
            </w:r>
          </w:p>
        </w:tc>
        <w:tc>
          <w:tcPr>
            <w:tcW w:w="2844" w:type="pct"/>
            <w:gridSpan w:val="3"/>
            <w:tcBorders>
              <w:top w:val="single" w:color="000000" w:sz="4" w:space="0"/>
              <w:left w:val="single" w:color="000000" w:sz="4" w:space="0"/>
              <w:bottom w:val="single" w:color="000000" w:sz="12" w:space="0"/>
              <w:right w:val="single" w:color="000000" w:sz="12" w:space="0"/>
            </w:tcBorders>
            <w:shd w:val="clear" w:color="auto" w:fill="FFFFFF"/>
          </w:tcPr>
          <w:p w14:paraId="451D9433">
            <w:pPr>
              <w:jc w:val="center"/>
              <w:rPr>
                <w:color w:val="000000"/>
              </w:rPr>
            </w:pPr>
            <w:r>
              <w:rPr>
                <w:rFonts w:hint="eastAsia"/>
                <w:color w:val="000000"/>
              </w:rPr>
              <w:t>0级</w:t>
            </w:r>
          </w:p>
        </w:tc>
      </w:tr>
    </w:tbl>
    <w:p w14:paraId="01A14EA1">
      <w:pPr>
        <w:pStyle w:val="236"/>
        <w:numPr>
          <w:ilvl w:val="1"/>
          <w:numId w:val="32"/>
        </w:numPr>
        <w:spacing w:before="156" w:after="156"/>
        <w:ind w:left="0"/>
      </w:pPr>
      <w:r>
        <w:rPr>
          <w:rFonts w:hint="eastAsia"/>
        </w:rPr>
        <w:t>燃烧性能等级</w:t>
      </w:r>
    </w:p>
    <w:p w14:paraId="24521B81">
      <w:pPr>
        <w:pStyle w:val="232"/>
      </w:pPr>
      <w:r>
        <w:rPr>
          <w:rFonts w:hint="eastAsia"/>
        </w:rPr>
        <w:t>燃烧性能应符合表6的规定。</w:t>
      </w:r>
    </w:p>
    <w:p w14:paraId="7CF5F35C">
      <w:pPr>
        <w:pStyle w:val="232"/>
        <w:ind w:firstLine="0" w:firstLineChars="0"/>
        <w:jc w:val="center"/>
      </w:pPr>
      <w:r>
        <w:rPr>
          <w:rFonts w:hint="eastAsia"/>
        </w:rPr>
        <w:t>表6  软膜燃烧性能要求</w:t>
      </w:r>
    </w:p>
    <w:tbl>
      <w:tblPr>
        <w:tblStyle w:val="29"/>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191"/>
        <w:gridCol w:w="3218"/>
        <w:gridCol w:w="3161"/>
      </w:tblGrid>
      <w:tr w14:paraId="58A282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67" w:type="pct"/>
            <w:vMerge w:val="restart"/>
            <w:tcBorders>
              <w:tl2br w:val="nil"/>
            </w:tcBorders>
            <w:shd w:val="clear" w:color="auto" w:fill="FFFFFF"/>
            <w:vAlign w:val="center"/>
          </w:tcPr>
          <w:p w14:paraId="0286116A">
            <w:pPr>
              <w:pStyle w:val="246"/>
              <w:jc w:val="center"/>
              <w:rPr>
                <w:sz w:val="21"/>
                <w:szCs w:val="21"/>
              </w:rPr>
            </w:pPr>
            <w:r>
              <w:rPr>
                <w:rFonts w:hint="eastAsia"/>
                <w:sz w:val="21"/>
                <w:szCs w:val="21"/>
              </w:rPr>
              <w:t>室外型</w:t>
            </w:r>
          </w:p>
        </w:tc>
        <w:tc>
          <w:tcPr>
            <w:tcW w:w="3332" w:type="pct"/>
            <w:gridSpan w:val="2"/>
            <w:shd w:val="clear" w:color="auto" w:fill="FFFFFF"/>
            <w:vAlign w:val="center"/>
          </w:tcPr>
          <w:p w14:paraId="6C56CA79">
            <w:pPr>
              <w:pStyle w:val="246"/>
              <w:jc w:val="center"/>
              <w:rPr>
                <w:sz w:val="21"/>
                <w:szCs w:val="21"/>
              </w:rPr>
            </w:pPr>
            <w:r>
              <w:rPr>
                <w:rFonts w:hint="eastAsia"/>
                <w:sz w:val="21"/>
                <w:szCs w:val="21"/>
              </w:rPr>
              <w:t>室内型</w:t>
            </w:r>
          </w:p>
        </w:tc>
      </w:tr>
      <w:tr w14:paraId="23EA29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67" w:type="pct"/>
            <w:vMerge w:val="continue"/>
            <w:shd w:val="clear" w:color="auto" w:fill="FFFFFF"/>
            <w:vAlign w:val="center"/>
          </w:tcPr>
          <w:p w14:paraId="6D6D24E0">
            <w:pPr>
              <w:pStyle w:val="246"/>
              <w:jc w:val="center"/>
              <w:rPr>
                <w:sz w:val="21"/>
                <w:szCs w:val="21"/>
              </w:rPr>
            </w:pPr>
          </w:p>
        </w:tc>
        <w:tc>
          <w:tcPr>
            <w:tcW w:w="1681" w:type="pct"/>
            <w:shd w:val="clear" w:color="auto" w:fill="FFFFFF"/>
            <w:vAlign w:val="center"/>
          </w:tcPr>
          <w:p w14:paraId="0F2C96F8">
            <w:pPr>
              <w:pStyle w:val="246"/>
              <w:jc w:val="center"/>
              <w:rPr>
                <w:sz w:val="21"/>
                <w:szCs w:val="21"/>
              </w:rPr>
            </w:pPr>
            <w:r>
              <w:rPr>
                <w:rFonts w:hint="eastAsia"/>
                <w:sz w:val="21"/>
                <w:szCs w:val="21"/>
              </w:rPr>
              <w:t>玻璃纤维织物软膜</w:t>
            </w:r>
          </w:p>
        </w:tc>
        <w:tc>
          <w:tcPr>
            <w:tcW w:w="1650" w:type="pct"/>
            <w:shd w:val="clear" w:color="auto" w:fill="FFFFFF"/>
            <w:vAlign w:val="center"/>
          </w:tcPr>
          <w:p w14:paraId="3CA869A8">
            <w:pPr>
              <w:pStyle w:val="246"/>
              <w:jc w:val="center"/>
              <w:rPr>
                <w:sz w:val="21"/>
                <w:szCs w:val="21"/>
              </w:rPr>
            </w:pPr>
            <w:r>
              <w:rPr>
                <w:rFonts w:hint="eastAsia"/>
                <w:sz w:val="21"/>
                <w:szCs w:val="21"/>
              </w:rPr>
              <w:t>其他</w:t>
            </w:r>
          </w:p>
        </w:tc>
      </w:tr>
      <w:tr w14:paraId="092A4D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667" w:type="pct"/>
            <w:shd w:val="clear" w:color="auto" w:fill="FFFFFF"/>
            <w:vAlign w:val="center"/>
          </w:tcPr>
          <w:p w14:paraId="6942FFF3">
            <w:pPr>
              <w:pStyle w:val="246"/>
              <w:jc w:val="center"/>
              <w:rPr>
                <w:sz w:val="21"/>
                <w:szCs w:val="21"/>
              </w:rPr>
            </w:pPr>
            <w:r>
              <w:rPr>
                <w:rFonts w:hint="eastAsia"/>
                <w:sz w:val="21"/>
                <w:szCs w:val="21"/>
              </w:rPr>
              <w:t>不低于 GB 8624—2012中规定的</w:t>
            </w:r>
          </w:p>
          <w:p w14:paraId="4A61FB92">
            <w:pPr>
              <w:pStyle w:val="246"/>
              <w:jc w:val="center"/>
              <w:rPr>
                <w:sz w:val="21"/>
                <w:szCs w:val="21"/>
              </w:rPr>
            </w:pPr>
            <w:r>
              <w:rPr>
                <w:rFonts w:hint="eastAsia"/>
                <w:sz w:val="21"/>
                <w:szCs w:val="21"/>
              </w:rPr>
              <w:t>难燃材料 B1(B)级</w:t>
            </w:r>
          </w:p>
        </w:tc>
        <w:tc>
          <w:tcPr>
            <w:tcW w:w="1681" w:type="pct"/>
            <w:shd w:val="clear" w:color="auto" w:fill="FFFFFF"/>
            <w:vAlign w:val="center"/>
          </w:tcPr>
          <w:p w14:paraId="2BFCF844">
            <w:pPr>
              <w:pStyle w:val="246"/>
              <w:jc w:val="center"/>
              <w:rPr>
                <w:sz w:val="21"/>
                <w:szCs w:val="21"/>
              </w:rPr>
            </w:pPr>
            <w:r>
              <w:rPr>
                <w:rFonts w:hint="eastAsia"/>
                <w:sz w:val="21"/>
                <w:szCs w:val="21"/>
              </w:rPr>
              <w:t>不低于 GB 8624—2012中规定的</w:t>
            </w:r>
          </w:p>
          <w:p w14:paraId="22CD1595">
            <w:pPr>
              <w:pStyle w:val="246"/>
              <w:jc w:val="center"/>
              <w:rPr>
                <w:sz w:val="21"/>
                <w:szCs w:val="21"/>
              </w:rPr>
            </w:pPr>
            <w:r>
              <w:rPr>
                <w:rFonts w:hint="eastAsia"/>
                <w:sz w:val="21"/>
                <w:szCs w:val="21"/>
              </w:rPr>
              <w:t>不燃材料 A(A2)级</w:t>
            </w:r>
          </w:p>
        </w:tc>
        <w:tc>
          <w:tcPr>
            <w:tcW w:w="1650" w:type="pct"/>
            <w:shd w:val="clear" w:color="auto" w:fill="FFFFFF"/>
            <w:vAlign w:val="center"/>
          </w:tcPr>
          <w:p w14:paraId="30C1B68B">
            <w:pPr>
              <w:pStyle w:val="246"/>
              <w:jc w:val="center"/>
              <w:rPr>
                <w:sz w:val="21"/>
                <w:szCs w:val="21"/>
              </w:rPr>
            </w:pPr>
            <w:r>
              <w:rPr>
                <w:rFonts w:hint="eastAsia"/>
                <w:sz w:val="21"/>
                <w:szCs w:val="21"/>
              </w:rPr>
              <w:t>不低于 GB 8624—2012中规定的</w:t>
            </w:r>
          </w:p>
          <w:p w14:paraId="1284BBEE">
            <w:pPr>
              <w:pStyle w:val="246"/>
              <w:jc w:val="center"/>
              <w:rPr>
                <w:sz w:val="21"/>
                <w:szCs w:val="21"/>
              </w:rPr>
            </w:pPr>
            <w:r>
              <w:rPr>
                <w:rFonts w:hint="eastAsia"/>
                <w:sz w:val="21"/>
                <w:szCs w:val="21"/>
              </w:rPr>
              <w:t>难燃材料 B</w:t>
            </w:r>
            <w:r>
              <w:rPr>
                <w:rFonts w:hint="eastAsia"/>
                <w:sz w:val="21"/>
                <w:szCs w:val="21"/>
                <w:vertAlign w:val="subscript"/>
              </w:rPr>
              <w:t>1</w:t>
            </w:r>
            <w:r>
              <w:rPr>
                <w:rFonts w:hint="eastAsia"/>
                <w:sz w:val="21"/>
                <w:szCs w:val="21"/>
              </w:rPr>
              <w:t>(B)级</w:t>
            </w:r>
          </w:p>
        </w:tc>
      </w:tr>
    </w:tbl>
    <w:p w14:paraId="36E1E458">
      <w:pPr>
        <w:pStyle w:val="236"/>
        <w:numPr>
          <w:ilvl w:val="1"/>
          <w:numId w:val="32"/>
        </w:numPr>
        <w:spacing w:before="156" w:after="156"/>
        <w:ind w:left="0"/>
      </w:pPr>
      <w:r>
        <w:rPr>
          <w:rFonts w:hint="eastAsia"/>
        </w:rPr>
        <w:t>耐热老化性能</w:t>
      </w:r>
    </w:p>
    <w:p w14:paraId="1301CCE1">
      <w:pPr>
        <w:pStyle w:val="238"/>
        <w:numPr>
          <w:ilvl w:val="2"/>
          <w:numId w:val="32"/>
        </w:numPr>
        <w:autoSpaceDE w:val="0"/>
        <w:spacing w:beforeLines="0" w:afterLines="0"/>
        <w:ind w:left="0"/>
        <w:rPr>
          <w:rFonts w:ascii="宋体" w:hAnsi="宋体" w:eastAsia="宋体"/>
        </w:rPr>
      </w:pPr>
      <w:r>
        <w:rPr>
          <w:rFonts w:hint="eastAsia" w:ascii="宋体" w:hAnsi="宋体" w:eastAsia="宋体"/>
        </w:rPr>
        <w:t>PVC软膜</w:t>
      </w:r>
      <w:r>
        <w:rPr>
          <w:rFonts w:hint="eastAsia" w:ascii="宋体" w:hAnsi="宋体" w:eastAsia="宋体"/>
          <w:lang w:eastAsia="zh-CN"/>
        </w:rPr>
        <w:t>、</w:t>
      </w:r>
      <w:r>
        <w:rPr>
          <w:rFonts w:hint="eastAsia" w:ascii="宋体" w:hAnsi="宋体" w:eastAsia="宋体"/>
        </w:rPr>
        <w:t>ETFE软膜</w:t>
      </w:r>
      <w:r>
        <w:rPr>
          <w:rFonts w:hint="eastAsia" w:ascii="宋体" w:hAnsi="宋体" w:eastAsia="宋体"/>
          <w:lang w:eastAsia="zh-CN"/>
        </w:rPr>
        <w:t>、</w:t>
      </w:r>
      <w:r>
        <w:rPr>
          <w:rFonts w:hint="eastAsia" w:ascii="宋体" w:hAnsi="宋体" w:eastAsia="宋体"/>
          <w:lang w:val="en-US" w:eastAsia="zh-CN"/>
        </w:rPr>
        <w:t>E</w:t>
      </w:r>
      <w:r>
        <w:rPr>
          <w:rFonts w:hint="eastAsia" w:ascii="宋体" w:hAnsi="宋体" w:eastAsia="宋体"/>
        </w:rPr>
        <w:t>PVC/PVDF复合软膜</w:t>
      </w:r>
      <w:r>
        <w:rPr>
          <w:rFonts w:hint="eastAsia" w:ascii="宋体" w:hAnsi="宋体" w:eastAsia="宋体"/>
          <w:lang w:val="en-US" w:eastAsia="zh-CN"/>
        </w:rPr>
        <w:t>经</w:t>
      </w:r>
      <w:r>
        <w:rPr>
          <w:rFonts w:hint="eastAsia" w:ascii="宋体" w:hAnsi="宋体" w:eastAsia="宋体"/>
        </w:rPr>
        <w:t>热老化试验后，拉伸强度应不低于初始拉伸强度的</w:t>
      </w:r>
      <w:r>
        <w:rPr>
          <w:rFonts w:hint="eastAsia" w:ascii="宋体" w:hAnsi="宋体" w:eastAsia="宋体"/>
          <w:lang w:val="en-US" w:eastAsia="zh-CN"/>
        </w:rPr>
        <w:t>80</w:t>
      </w:r>
      <w:r>
        <w:rPr>
          <w:rFonts w:hint="eastAsia" w:ascii="宋体" w:hAnsi="宋体" w:eastAsia="宋体"/>
        </w:rPr>
        <w:t>%</w:t>
      </w:r>
      <w:r>
        <w:rPr>
          <w:rFonts w:hint="eastAsia" w:ascii="宋体" w:hAnsi="宋体" w:eastAsia="宋体"/>
          <w:lang w:eastAsia="zh-CN"/>
        </w:rPr>
        <w:t>。</w:t>
      </w:r>
    </w:p>
    <w:p w14:paraId="471D7D19">
      <w:pPr>
        <w:pStyle w:val="238"/>
        <w:numPr>
          <w:ilvl w:val="2"/>
          <w:numId w:val="32"/>
        </w:numPr>
        <w:autoSpaceDE w:val="0"/>
        <w:spacing w:beforeLines="0" w:afterLines="0"/>
        <w:ind w:left="0"/>
        <w:rPr>
          <w:rFonts w:ascii="宋体" w:hAnsi="宋体" w:eastAsia="宋体"/>
        </w:rPr>
      </w:pPr>
      <w:r>
        <w:rPr>
          <w:rFonts w:hint="eastAsia" w:ascii="宋体" w:hAnsi="宋体" w:eastAsia="宋体"/>
          <w:lang w:val="en-US" w:eastAsia="zh-CN"/>
        </w:rPr>
        <w:t>涂层</w:t>
      </w:r>
      <w:r>
        <w:rPr>
          <w:rFonts w:hint="eastAsia" w:ascii="宋体" w:hAnsi="宋体" w:eastAsia="宋体"/>
        </w:rPr>
        <w:t>织物软膜高温拉伸强度应不低于初始拉伸强度的95%。</w:t>
      </w:r>
    </w:p>
    <w:p w14:paraId="51550C1C">
      <w:pPr>
        <w:pStyle w:val="236"/>
        <w:numPr>
          <w:ilvl w:val="1"/>
          <w:numId w:val="32"/>
        </w:numPr>
        <w:spacing w:before="156" w:after="156"/>
        <w:ind w:left="0"/>
      </w:pPr>
      <w:r>
        <w:rPr>
          <w:rFonts w:hint="eastAsia"/>
        </w:rPr>
        <w:t>耐光老化性能</w:t>
      </w:r>
    </w:p>
    <w:p w14:paraId="46BE7AD1">
      <w:pPr>
        <w:pStyle w:val="238"/>
        <w:autoSpaceDE w:val="0"/>
        <w:spacing w:beforeLines="0" w:afterLines="0"/>
        <w:ind w:left="0" w:firstLine="420"/>
        <w:rPr>
          <w:rFonts w:ascii="宋体" w:hAnsi="宋体" w:eastAsia="宋体"/>
        </w:rPr>
      </w:pPr>
      <w:r>
        <w:rPr>
          <w:rFonts w:hint="eastAsia" w:ascii="宋体" w:hAnsi="宋体" w:eastAsia="宋体"/>
        </w:rPr>
        <w:t>室外型软膜经紫外辐照能量270MJ/m</w:t>
      </w:r>
      <w:r>
        <w:rPr>
          <w:rFonts w:hint="eastAsia" w:ascii="宋体" w:hAnsi="宋体" w:eastAsia="宋体"/>
          <w:vertAlign w:val="superscript"/>
        </w:rPr>
        <w:t>2</w:t>
      </w:r>
      <w:r>
        <w:rPr>
          <w:rFonts w:hint="eastAsia" w:ascii="宋体" w:hAnsi="宋体" w:eastAsia="宋体"/>
        </w:rPr>
        <w:t>(300nm</w:t>
      </w:r>
      <w:r>
        <w:rPr>
          <w:rFonts w:ascii="Arial" w:hAnsi="Arial" w:eastAsia="宋体" w:cs="Arial"/>
        </w:rPr>
        <w:t>~</w:t>
      </w:r>
      <w:r>
        <w:rPr>
          <w:rFonts w:hint="eastAsia" w:ascii="宋体" w:hAnsi="宋体" w:eastAsia="宋体"/>
        </w:rPr>
        <w:t>400nm)暴露后,拉伸强度（力）应不小于初始拉伸强度（力）的90%。</w:t>
      </w:r>
    </w:p>
    <w:p w14:paraId="147A8C4E">
      <w:pPr>
        <w:pStyle w:val="236"/>
        <w:numPr>
          <w:ilvl w:val="1"/>
          <w:numId w:val="32"/>
        </w:numPr>
        <w:spacing w:before="156" w:after="156"/>
        <w:ind w:left="0"/>
      </w:pPr>
      <w:r>
        <w:rPr>
          <w:rFonts w:hint="eastAsia"/>
        </w:rPr>
        <w:t>有害物质限量</w:t>
      </w:r>
    </w:p>
    <w:p w14:paraId="3C6540C9">
      <w:pPr>
        <w:pStyle w:val="232"/>
        <w:rPr>
          <w:color w:val="000000"/>
        </w:rPr>
      </w:pPr>
      <w:r>
        <w:rPr>
          <w:rFonts w:hint="eastAsia"/>
          <w:color w:val="000000"/>
        </w:rPr>
        <w:t>软膜有害物质限量</w:t>
      </w:r>
      <w:r>
        <w:rPr>
          <w:color w:val="000000"/>
        </w:rPr>
        <w:t>应符合</w:t>
      </w:r>
      <w:r>
        <w:rPr>
          <w:rFonts w:hint="eastAsia"/>
          <w:color w:val="000000"/>
        </w:rPr>
        <w:t>表7的规定。</w:t>
      </w:r>
    </w:p>
    <w:p w14:paraId="13733E8E">
      <w:pPr>
        <w:pStyle w:val="232"/>
        <w:ind w:firstLine="0" w:firstLineChars="0"/>
        <w:jc w:val="center"/>
        <w:rPr>
          <w:color w:val="000000"/>
        </w:rPr>
      </w:pPr>
      <w:r>
        <w:rPr>
          <w:rFonts w:hint="eastAsia"/>
          <w:color w:val="000000"/>
        </w:rPr>
        <w:t>表7  软膜有害物质限量</w:t>
      </w:r>
    </w:p>
    <w:tbl>
      <w:tblPr>
        <w:tblStyle w:val="29"/>
        <w:tblW w:w="4994"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2683"/>
        <w:gridCol w:w="2687"/>
        <w:gridCol w:w="2919"/>
      </w:tblGrid>
      <w:tr w14:paraId="7E862E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4" w:type="pct"/>
            <w:tcBorders>
              <w:bottom w:val="single" w:color="000000" w:sz="4" w:space="0"/>
              <w:right w:val="single" w:color="000000" w:sz="4" w:space="0"/>
            </w:tcBorders>
            <w:shd w:val="clear" w:color="auto" w:fill="FFFFFF"/>
          </w:tcPr>
          <w:p w14:paraId="473397C4">
            <w:pPr>
              <w:jc w:val="center"/>
              <w:rPr>
                <w:rFonts w:cstheme="minorBidi"/>
                <w:color w:val="000000"/>
                <w:szCs w:val="24"/>
              </w:rPr>
            </w:pPr>
            <w:r>
              <w:rPr>
                <w:rFonts w:hint="eastAsia" w:cstheme="minorBidi"/>
                <w:color w:val="000000"/>
                <w:szCs w:val="24"/>
              </w:rPr>
              <w:t>序号</w:t>
            </w:r>
          </w:p>
        </w:tc>
        <w:tc>
          <w:tcPr>
            <w:tcW w:w="2808" w:type="pct"/>
            <w:gridSpan w:val="2"/>
            <w:tcBorders>
              <w:left w:val="single" w:color="000000" w:sz="4" w:space="0"/>
              <w:bottom w:val="single" w:color="000000" w:sz="4" w:space="0"/>
              <w:right w:val="single" w:color="000000" w:sz="4" w:space="0"/>
            </w:tcBorders>
            <w:shd w:val="clear" w:color="auto" w:fill="FFFFFF"/>
          </w:tcPr>
          <w:p w14:paraId="21520D4D">
            <w:pPr>
              <w:jc w:val="center"/>
              <w:rPr>
                <w:color w:val="000000"/>
              </w:rPr>
            </w:pPr>
            <w:r>
              <w:rPr>
                <w:rFonts w:hint="eastAsia"/>
                <w:color w:val="000000"/>
              </w:rPr>
              <w:t>项目</w:t>
            </w:r>
          </w:p>
        </w:tc>
        <w:tc>
          <w:tcPr>
            <w:tcW w:w="1526" w:type="pct"/>
            <w:tcBorders>
              <w:left w:val="single" w:color="000000" w:sz="4" w:space="0"/>
              <w:bottom w:val="single" w:color="000000" w:sz="4" w:space="0"/>
            </w:tcBorders>
            <w:shd w:val="clear" w:color="auto" w:fill="FFFFFF"/>
          </w:tcPr>
          <w:p w14:paraId="63D5074E">
            <w:pPr>
              <w:jc w:val="center"/>
              <w:rPr>
                <w:color w:val="000000"/>
              </w:rPr>
            </w:pPr>
            <w:r>
              <w:rPr>
                <w:rFonts w:hint="eastAsia"/>
                <w:color w:val="000000"/>
              </w:rPr>
              <w:t>限值</w:t>
            </w:r>
          </w:p>
        </w:tc>
      </w:tr>
      <w:tr w14:paraId="621B13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4" w:type="pct"/>
            <w:tcBorders>
              <w:bottom w:val="single" w:color="000000" w:sz="4" w:space="0"/>
              <w:right w:val="single" w:color="000000" w:sz="4" w:space="0"/>
            </w:tcBorders>
            <w:shd w:val="clear" w:color="auto" w:fill="FFFFFF"/>
          </w:tcPr>
          <w:p w14:paraId="7CAD0590">
            <w:pPr>
              <w:jc w:val="center"/>
              <w:rPr>
                <w:rFonts w:cstheme="minorBidi"/>
                <w:color w:val="000000"/>
                <w:szCs w:val="24"/>
              </w:rPr>
            </w:pPr>
            <w:r>
              <w:rPr>
                <w:rFonts w:hint="eastAsia" w:cstheme="minorBidi"/>
                <w:color w:val="000000"/>
                <w:szCs w:val="24"/>
              </w:rPr>
              <w:t>1</w:t>
            </w:r>
          </w:p>
        </w:tc>
        <w:tc>
          <w:tcPr>
            <w:tcW w:w="2808" w:type="pct"/>
            <w:gridSpan w:val="2"/>
            <w:tcBorders>
              <w:left w:val="single" w:color="000000" w:sz="4" w:space="0"/>
              <w:bottom w:val="single" w:color="000000" w:sz="4" w:space="0"/>
              <w:right w:val="single" w:color="000000" w:sz="4" w:space="0"/>
            </w:tcBorders>
            <w:shd w:val="clear" w:color="auto" w:fill="FFFFFF"/>
          </w:tcPr>
          <w:p w14:paraId="14BB619F">
            <w:pPr>
              <w:jc w:val="center"/>
              <w:rPr>
                <w:color w:val="000000"/>
              </w:rPr>
            </w:pPr>
            <w:r>
              <w:rPr>
                <w:rFonts w:hint="eastAsia"/>
                <w:color w:val="000000"/>
              </w:rPr>
              <w:t>聚氯乙烯单体含量/mg/kg</w:t>
            </w:r>
          </w:p>
        </w:tc>
        <w:tc>
          <w:tcPr>
            <w:tcW w:w="1526" w:type="pct"/>
            <w:tcBorders>
              <w:left w:val="single" w:color="000000" w:sz="4" w:space="0"/>
              <w:bottom w:val="single" w:color="000000" w:sz="4" w:space="0"/>
            </w:tcBorders>
            <w:shd w:val="clear" w:color="auto" w:fill="FFFFFF"/>
          </w:tcPr>
          <w:p w14:paraId="739CD16C">
            <w:pPr>
              <w:jc w:val="center"/>
              <w:rPr>
                <w:color w:val="000000"/>
              </w:rPr>
            </w:pPr>
            <w:r>
              <w:rPr>
                <w:rFonts w:hint="eastAsia"/>
                <w:color w:val="000000"/>
              </w:rPr>
              <w:t>≤5</w:t>
            </w:r>
          </w:p>
        </w:tc>
      </w:tr>
      <w:tr w14:paraId="30F70D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4" w:type="pct"/>
            <w:tcBorders>
              <w:top w:val="single" w:color="000000" w:sz="4" w:space="0"/>
              <w:bottom w:val="single" w:color="000000" w:sz="4" w:space="0"/>
              <w:right w:val="single" w:color="000000" w:sz="4" w:space="0"/>
            </w:tcBorders>
            <w:shd w:val="clear" w:color="auto" w:fill="FFFFFF"/>
            <w:vAlign w:val="center"/>
          </w:tcPr>
          <w:p w14:paraId="43B776AD">
            <w:pPr>
              <w:jc w:val="center"/>
              <w:rPr>
                <w:rFonts w:cstheme="minorBidi"/>
                <w:color w:val="000000"/>
                <w:szCs w:val="24"/>
              </w:rPr>
            </w:pPr>
            <w:r>
              <w:rPr>
                <w:rFonts w:hint="eastAsia" w:cstheme="minorBidi"/>
                <w:color w:val="000000"/>
                <w:szCs w:val="24"/>
              </w:rPr>
              <w:t>2</w:t>
            </w:r>
          </w:p>
        </w:tc>
        <w:tc>
          <w:tcPr>
            <w:tcW w:w="280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0509C38">
            <w:pPr>
              <w:jc w:val="center"/>
              <w:rPr>
                <w:color w:val="000000"/>
              </w:rPr>
            </w:pPr>
            <w:r>
              <w:rPr>
                <w:rFonts w:hint="eastAsia"/>
                <w:color w:val="000000"/>
              </w:rPr>
              <w:t>邻苯二甲酸酯/（mg/kg）（DBP\BBP\DNOP\DIDP\DEHP\DINP）</w:t>
            </w:r>
          </w:p>
        </w:tc>
        <w:tc>
          <w:tcPr>
            <w:tcW w:w="1526" w:type="pct"/>
            <w:tcBorders>
              <w:top w:val="single" w:color="000000" w:sz="4" w:space="0"/>
              <w:left w:val="single" w:color="000000" w:sz="4" w:space="0"/>
              <w:bottom w:val="single" w:color="000000" w:sz="4" w:space="0"/>
            </w:tcBorders>
            <w:shd w:val="clear" w:color="auto" w:fill="FFFFFF"/>
            <w:vAlign w:val="center"/>
          </w:tcPr>
          <w:p w14:paraId="5F85F439">
            <w:pPr>
              <w:jc w:val="center"/>
              <w:rPr>
                <w:color w:val="000000"/>
              </w:rPr>
            </w:pPr>
            <w:r>
              <w:rPr>
                <w:rFonts w:hint="eastAsia"/>
                <w:color w:val="000000"/>
              </w:rPr>
              <w:t>不得检出</w:t>
            </w:r>
          </w:p>
        </w:tc>
      </w:tr>
      <w:tr w14:paraId="21DAEE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4" w:type="pct"/>
            <w:vMerge w:val="restart"/>
            <w:tcBorders>
              <w:top w:val="single" w:color="000000" w:sz="4" w:space="0"/>
              <w:bottom w:val="single" w:color="000000" w:sz="4" w:space="0"/>
              <w:right w:val="single" w:color="000000" w:sz="4" w:space="0"/>
            </w:tcBorders>
            <w:shd w:val="clear" w:color="auto" w:fill="FFFFFF"/>
            <w:vAlign w:val="center"/>
          </w:tcPr>
          <w:p w14:paraId="10CD6C00">
            <w:pPr>
              <w:jc w:val="center"/>
              <w:rPr>
                <w:rFonts w:cstheme="minorBidi"/>
                <w:color w:val="000000"/>
                <w:szCs w:val="24"/>
              </w:rPr>
            </w:pPr>
            <w:r>
              <w:rPr>
                <w:rFonts w:hint="eastAsia" w:cstheme="minorBidi"/>
                <w:color w:val="000000"/>
                <w:szCs w:val="24"/>
              </w:rPr>
              <w:t>3</w:t>
            </w:r>
          </w:p>
        </w:tc>
        <w:tc>
          <w:tcPr>
            <w:tcW w:w="1403" w:type="pct"/>
            <w:vMerge w:val="restart"/>
            <w:tcBorders>
              <w:top w:val="single" w:color="000000" w:sz="4" w:space="0"/>
              <w:left w:val="single" w:color="000000" w:sz="4" w:space="0"/>
              <w:bottom w:val="single" w:color="000000" w:sz="4" w:space="0"/>
              <w:right w:val="single" w:color="auto" w:sz="4" w:space="0"/>
            </w:tcBorders>
            <w:shd w:val="clear" w:color="auto" w:fill="FFFFFF"/>
            <w:vAlign w:val="center"/>
          </w:tcPr>
          <w:p w14:paraId="33B4EB95">
            <w:pPr>
              <w:jc w:val="center"/>
              <w:rPr>
                <w:color w:val="000000"/>
              </w:rPr>
            </w:pPr>
            <w:r>
              <w:rPr>
                <w:rFonts w:hint="eastAsia"/>
                <w:color w:val="000000"/>
              </w:rPr>
              <w:t>重金属(或其他)元素含量/(mg/kg)</w:t>
            </w:r>
          </w:p>
        </w:tc>
        <w:tc>
          <w:tcPr>
            <w:tcW w:w="1405" w:type="pct"/>
            <w:tcBorders>
              <w:top w:val="single" w:color="auto" w:sz="4" w:space="0"/>
              <w:left w:val="single" w:color="auto" w:sz="4" w:space="0"/>
              <w:bottom w:val="single" w:color="auto" w:sz="4" w:space="0"/>
              <w:right w:val="single" w:color="auto" w:sz="4" w:space="0"/>
              <w:tl2br w:val="nil"/>
            </w:tcBorders>
            <w:shd w:val="clear" w:color="auto" w:fill="FFFFFF"/>
            <w:vAlign w:val="center"/>
          </w:tcPr>
          <w:p w14:paraId="3EBE73B8">
            <w:pPr>
              <w:jc w:val="center"/>
              <w:rPr>
                <w:color w:val="000000"/>
              </w:rPr>
            </w:pPr>
            <w:r>
              <w:rPr>
                <w:rFonts w:hint="eastAsia"/>
                <w:color w:val="000000"/>
              </w:rPr>
              <w:t>钡（Ba）</w:t>
            </w:r>
          </w:p>
        </w:tc>
        <w:tc>
          <w:tcPr>
            <w:tcW w:w="1526" w:type="pct"/>
            <w:tcBorders>
              <w:top w:val="single" w:color="000000" w:sz="4" w:space="0"/>
              <w:left w:val="single" w:color="auto" w:sz="4" w:space="0"/>
              <w:bottom w:val="single" w:color="000000" w:sz="4" w:space="0"/>
            </w:tcBorders>
            <w:shd w:val="clear" w:color="auto" w:fill="FFFFFF"/>
            <w:vAlign w:val="center"/>
          </w:tcPr>
          <w:p w14:paraId="2B6A235A">
            <w:pPr>
              <w:jc w:val="center"/>
              <w:rPr>
                <w:color w:val="000000"/>
              </w:rPr>
            </w:pPr>
            <w:r>
              <w:rPr>
                <w:rFonts w:hint="eastAsia"/>
                <w:color w:val="000000"/>
              </w:rPr>
              <w:t>≤500</w:t>
            </w:r>
          </w:p>
        </w:tc>
      </w:tr>
      <w:tr w14:paraId="316FA2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4" w:type="pct"/>
            <w:vMerge w:val="continue"/>
            <w:tcBorders>
              <w:top w:val="single" w:color="000000" w:sz="4" w:space="0"/>
              <w:bottom w:val="single" w:color="000000" w:sz="4" w:space="0"/>
              <w:right w:val="single" w:color="000000" w:sz="4" w:space="0"/>
            </w:tcBorders>
            <w:shd w:val="clear" w:color="auto" w:fill="FFFFFF"/>
          </w:tcPr>
          <w:p w14:paraId="66FA281C">
            <w:pPr>
              <w:rPr>
                <w:rFonts w:cstheme="minorBidi"/>
                <w:color w:val="000000"/>
                <w:szCs w:val="24"/>
              </w:rPr>
            </w:pPr>
          </w:p>
        </w:tc>
        <w:tc>
          <w:tcPr>
            <w:tcW w:w="1403" w:type="pct"/>
            <w:vMerge w:val="continue"/>
            <w:tcBorders>
              <w:top w:val="single" w:color="000000" w:sz="4" w:space="0"/>
              <w:left w:val="single" w:color="000000" w:sz="4" w:space="0"/>
              <w:bottom w:val="single" w:color="000000" w:sz="4" w:space="0"/>
              <w:right w:val="single" w:color="auto" w:sz="4" w:space="0"/>
            </w:tcBorders>
            <w:shd w:val="clear" w:color="auto" w:fill="FFFFFF"/>
            <w:vAlign w:val="center"/>
          </w:tcPr>
          <w:p w14:paraId="25E1A9D1">
            <w:pPr>
              <w:jc w:val="center"/>
              <w:rPr>
                <w:color w:val="000000"/>
              </w:rPr>
            </w:pPr>
          </w:p>
        </w:tc>
        <w:tc>
          <w:tcPr>
            <w:tcW w:w="1405" w:type="pct"/>
            <w:tcBorders>
              <w:top w:val="single" w:color="auto" w:sz="4" w:space="0"/>
              <w:left w:val="single" w:color="auto" w:sz="4" w:space="0"/>
              <w:bottom w:val="single" w:color="auto" w:sz="4" w:space="0"/>
              <w:right w:val="single" w:color="auto" w:sz="4" w:space="0"/>
            </w:tcBorders>
            <w:shd w:val="clear" w:color="auto" w:fill="FFFFFF"/>
            <w:vAlign w:val="center"/>
          </w:tcPr>
          <w:p w14:paraId="5D3C8320">
            <w:pPr>
              <w:jc w:val="center"/>
              <w:rPr>
                <w:color w:val="000000"/>
              </w:rPr>
            </w:pPr>
            <w:r>
              <w:rPr>
                <w:rFonts w:hint="eastAsia"/>
                <w:color w:val="000000"/>
              </w:rPr>
              <w:t>镉（Cd）</w:t>
            </w:r>
          </w:p>
        </w:tc>
        <w:tc>
          <w:tcPr>
            <w:tcW w:w="1526" w:type="pct"/>
            <w:tcBorders>
              <w:top w:val="single" w:color="000000" w:sz="4" w:space="0"/>
              <w:left w:val="single" w:color="auto" w:sz="4" w:space="0"/>
              <w:bottom w:val="single" w:color="000000" w:sz="4" w:space="0"/>
            </w:tcBorders>
            <w:shd w:val="clear" w:color="auto" w:fill="FFFFFF"/>
            <w:vAlign w:val="center"/>
          </w:tcPr>
          <w:p w14:paraId="757F5869">
            <w:pPr>
              <w:jc w:val="center"/>
              <w:rPr>
                <w:color w:val="000000"/>
              </w:rPr>
            </w:pPr>
            <w:r>
              <w:rPr>
                <w:rFonts w:hint="eastAsia"/>
                <w:color w:val="000000"/>
              </w:rPr>
              <w:t>≤25</w:t>
            </w:r>
          </w:p>
        </w:tc>
      </w:tr>
      <w:tr w14:paraId="201070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4" w:type="pct"/>
            <w:vMerge w:val="continue"/>
            <w:tcBorders>
              <w:top w:val="single" w:color="000000" w:sz="4" w:space="0"/>
              <w:bottom w:val="single" w:color="000000" w:sz="4" w:space="0"/>
              <w:right w:val="single" w:color="000000" w:sz="4" w:space="0"/>
            </w:tcBorders>
            <w:shd w:val="clear" w:color="auto" w:fill="FFFFFF"/>
          </w:tcPr>
          <w:p w14:paraId="22C02A9A">
            <w:pPr>
              <w:rPr>
                <w:rFonts w:cstheme="minorBidi"/>
                <w:color w:val="000000"/>
                <w:szCs w:val="24"/>
              </w:rPr>
            </w:pPr>
          </w:p>
        </w:tc>
        <w:tc>
          <w:tcPr>
            <w:tcW w:w="1403" w:type="pct"/>
            <w:vMerge w:val="continue"/>
            <w:tcBorders>
              <w:top w:val="single" w:color="000000" w:sz="4" w:space="0"/>
              <w:left w:val="single" w:color="000000" w:sz="4" w:space="0"/>
              <w:bottom w:val="single" w:color="000000" w:sz="4" w:space="0"/>
              <w:right w:val="single" w:color="auto" w:sz="4" w:space="0"/>
            </w:tcBorders>
            <w:shd w:val="clear" w:color="auto" w:fill="FFFFFF"/>
            <w:vAlign w:val="center"/>
          </w:tcPr>
          <w:p w14:paraId="412F1D6D">
            <w:pPr>
              <w:jc w:val="center"/>
              <w:rPr>
                <w:color w:val="000000"/>
              </w:rPr>
            </w:pPr>
          </w:p>
        </w:tc>
        <w:tc>
          <w:tcPr>
            <w:tcW w:w="1405" w:type="pct"/>
            <w:tcBorders>
              <w:top w:val="single" w:color="auto" w:sz="4" w:space="0"/>
              <w:left w:val="single" w:color="auto" w:sz="4" w:space="0"/>
              <w:bottom w:val="single" w:color="auto" w:sz="4" w:space="0"/>
              <w:right w:val="single" w:color="auto" w:sz="4" w:space="0"/>
            </w:tcBorders>
            <w:shd w:val="clear" w:color="auto" w:fill="FFFFFF"/>
            <w:vAlign w:val="center"/>
          </w:tcPr>
          <w:p w14:paraId="4788C360">
            <w:pPr>
              <w:jc w:val="center"/>
              <w:rPr>
                <w:color w:val="000000"/>
              </w:rPr>
            </w:pPr>
            <w:r>
              <w:rPr>
                <w:rFonts w:hint="eastAsia"/>
                <w:color w:val="000000"/>
              </w:rPr>
              <w:t>铬（Cr）</w:t>
            </w:r>
          </w:p>
        </w:tc>
        <w:tc>
          <w:tcPr>
            <w:tcW w:w="1526" w:type="pct"/>
            <w:tcBorders>
              <w:top w:val="single" w:color="000000" w:sz="4" w:space="0"/>
              <w:left w:val="single" w:color="auto" w:sz="4" w:space="0"/>
              <w:bottom w:val="single" w:color="000000" w:sz="4" w:space="0"/>
            </w:tcBorders>
            <w:shd w:val="clear" w:color="auto" w:fill="FFFFFF"/>
            <w:vAlign w:val="center"/>
          </w:tcPr>
          <w:p w14:paraId="64BC1F7A">
            <w:pPr>
              <w:jc w:val="center"/>
              <w:rPr>
                <w:color w:val="000000"/>
              </w:rPr>
            </w:pPr>
            <w:r>
              <w:rPr>
                <w:rFonts w:hint="eastAsia"/>
                <w:color w:val="000000"/>
              </w:rPr>
              <w:t>≤60</w:t>
            </w:r>
          </w:p>
        </w:tc>
      </w:tr>
      <w:tr w14:paraId="60027D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4" w:type="pct"/>
            <w:vMerge w:val="continue"/>
            <w:tcBorders>
              <w:top w:val="single" w:color="000000" w:sz="4" w:space="0"/>
              <w:bottom w:val="single" w:color="000000" w:sz="4" w:space="0"/>
              <w:right w:val="single" w:color="000000" w:sz="4" w:space="0"/>
            </w:tcBorders>
            <w:shd w:val="clear" w:color="auto" w:fill="FFFFFF"/>
          </w:tcPr>
          <w:p w14:paraId="31C61365">
            <w:pPr>
              <w:rPr>
                <w:rFonts w:cstheme="minorBidi"/>
                <w:color w:val="000000"/>
                <w:szCs w:val="24"/>
              </w:rPr>
            </w:pPr>
          </w:p>
        </w:tc>
        <w:tc>
          <w:tcPr>
            <w:tcW w:w="1403" w:type="pct"/>
            <w:vMerge w:val="continue"/>
            <w:tcBorders>
              <w:top w:val="single" w:color="000000" w:sz="4" w:space="0"/>
              <w:left w:val="single" w:color="000000" w:sz="4" w:space="0"/>
              <w:bottom w:val="single" w:color="000000" w:sz="4" w:space="0"/>
              <w:right w:val="single" w:color="auto" w:sz="4" w:space="0"/>
            </w:tcBorders>
            <w:shd w:val="clear" w:color="auto" w:fill="FFFFFF"/>
            <w:vAlign w:val="center"/>
          </w:tcPr>
          <w:p w14:paraId="16E2C603">
            <w:pPr>
              <w:jc w:val="center"/>
              <w:rPr>
                <w:color w:val="000000"/>
              </w:rPr>
            </w:pPr>
          </w:p>
        </w:tc>
        <w:tc>
          <w:tcPr>
            <w:tcW w:w="1405" w:type="pct"/>
            <w:tcBorders>
              <w:top w:val="single" w:color="auto" w:sz="4" w:space="0"/>
              <w:left w:val="single" w:color="auto" w:sz="4" w:space="0"/>
              <w:bottom w:val="single" w:color="auto" w:sz="4" w:space="0"/>
              <w:right w:val="single" w:color="auto" w:sz="4" w:space="0"/>
            </w:tcBorders>
            <w:shd w:val="clear" w:color="auto" w:fill="FFFFFF"/>
            <w:vAlign w:val="center"/>
          </w:tcPr>
          <w:p w14:paraId="14D31D09">
            <w:pPr>
              <w:jc w:val="center"/>
              <w:rPr>
                <w:color w:val="000000"/>
              </w:rPr>
            </w:pPr>
            <w:r>
              <w:rPr>
                <w:rFonts w:hint="eastAsia"/>
                <w:color w:val="000000"/>
              </w:rPr>
              <w:t>铅（Pb）</w:t>
            </w:r>
          </w:p>
        </w:tc>
        <w:tc>
          <w:tcPr>
            <w:tcW w:w="1526" w:type="pct"/>
            <w:tcBorders>
              <w:top w:val="single" w:color="000000" w:sz="4" w:space="0"/>
              <w:left w:val="single" w:color="auto" w:sz="4" w:space="0"/>
              <w:bottom w:val="single" w:color="000000" w:sz="4" w:space="0"/>
            </w:tcBorders>
            <w:shd w:val="clear" w:color="auto" w:fill="FFFFFF"/>
            <w:vAlign w:val="center"/>
          </w:tcPr>
          <w:p w14:paraId="020DA1BD">
            <w:pPr>
              <w:jc w:val="center"/>
              <w:rPr>
                <w:color w:val="000000"/>
              </w:rPr>
            </w:pPr>
            <w:r>
              <w:rPr>
                <w:rFonts w:hint="eastAsia"/>
                <w:color w:val="000000"/>
              </w:rPr>
              <w:t>≤90</w:t>
            </w:r>
          </w:p>
        </w:tc>
      </w:tr>
      <w:tr w14:paraId="4A8EDE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4" w:type="pct"/>
            <w:vMerge w:val="continue"/>
            <w:tcBorders>
              <w:top w:val="single" w:color="000000" w:sz="4" w:space="0"/>
              <w:bottom w:val="single" w:color="000000" w:sz="4" w:space="0"/>
              <w:right w:val="single" w:color="000000" w:sz="4" w:space="0"/>
            </w:tcBorders>
            <w:shd w:val="clear" w:color="auto" w:fill="FFFFFF"/>
          </w:tcPr>
          <w:p w14:paraId="5A905159">
            <w:pPr>
              <w:rPr>
                <w:rFonts w:cstheme="minorBidi"/>
                <w:color w:val="000000"/>
                <w:szCs w:val="24"/>
              </w:rPr>
            </w:pPr>
          </w:p>
        </w:tc>
        <w:tc>
          <w:tcPr>
            <w:tcW w:w="1403" w:type="pct"/>
            <w:vMerge w:val="continue"/>
            <w:tcBorders>
              <w:top w:val="single" w:color="000000" w:sz="4" w:space="0"/>
              <w:left w:val="single" w:color="000000" w:sz="4" w:space="0"/>
              <w:bottom w:val="single" w:color="000000" w:sz="4" w:space="0"/>
              <w:right w:val="single" w:color="auto" w:sz="4" w:space="0"/>
            </w:tcBorders>
            <w:shd w:val="clear" w:color="auto" w:fill="FFFFFF"/>
            <w:vAlign w:val="center"/>
          </w:tcPr>
          <w:p w14:paraId="6D8D97C6">
            <w:pPr>
              <w:jc w:val="center"/>
              <w:rPr>
                <w:color w:val="000000"/>
              </w:rPr>
            </w:pPr>
          </w:p>
        </w:tc>
        <w:tc>
          <w:tcPr>
            <w:tcW w:w="1405" w:type="pct"/>
            <w:tcBorders>
              <w:top w:val="single" w:color="auto" w:sz="4" w:space="0"/>
              <w:left w:val="single" w:color="auto" w:sz="4" w:space="0"/>
              <w:bottom w:val="single" w:color="auto" w:sz="4" w:space="0"/>
              <w:right w:val="single" w:color="auto" w:sz="4" w:space="0"/>
            </w:tcBorders>
            <w:shd w:val="clear" w:color="auto" w:fill="FFFFFF"/>
            <w:vAlign w:val="center"/>
          </w:tcPr>
          <w:p w14:paraId="6C047BF7">
            <w:pPr>
              <w:jc w:val="center"/>
              <w:rPr>
                <w:color w:val="000000"/>
              </w:rPr>
            </w:pPr>
            <w:r>
              <w:rPr>
                <w:rFonts w:hint="eastAsia"/>
                <w:color w:val="000000"/>
              </w:rPr>
              <w:t>砷（As）</w:t>
            </w:r>
          </w:p>
        </w:tc>
        <w:tc>
          <w:tcPr>
            <w:tcW w:w="1526" w:type="pct"/>
            <w:tcBorders>
              <w:top w:val="single" w:color="000000" w:sz="4" w:space="0"/>
              <w:left w:val="single" w:color="auto" w:sz="4" w:space="0"/>
              <w:bottom w:val="single" w:color="000000" w:sz="4" w:space="0"/>
            </w:tcBorders>
            <w:shd w:val="clear" w:color="auto" w:fill="FFFFFF"/>
            <w:vAlign w:val="center"/>
          </w:tcPr>
          <w:p w14:paraId="0314A872">
            <w:pPr>
              <w:jc w:val="center"/>
              <w:rPr>
                <w:color w:val="000000"/>
              </w:rPr>
            </w:pPr>
            <w:r>
              <w:rPr>
                <w:rFonts w:hint="eastAsia"/>
                <w:color w:val="000000"/>
              </w:rPr>
              <w:t>≤8</w:t>
            </w:r>
          </w:p>
        </w:tc>
      </w:tr>
      <w:tr w14:paraId="21F70D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4" w:type="pct"/>
            <w:vMerge w:val="continue"/>
            <w:tcBorders>
              <w:top w:val="single" w:color="000000" w:sz="4" w:space="0"/>
              <w:bottom w:val="single" w:color="000000" w:sz="4" w:space="0"/>
              <w:right w:val="single" w:color="000000" w:sz="4" w:space="0"/>
            </w:tcBorders>
            <w:shd w:val="clear" w:color="auto" w:fill="FFFFFF"/>
          </w:tcPr>
          <w:p w14:paraId="660174B4">
            <w:pPr>
              <w:rPr>
                <w:rFonts w:cstheme="minorBidi"/>
                <w:color w:val="000000"/>
                <w:szCs w:val="24"/>
              </w:rPr>
            </w:pPr>
          </w:p>
        </w:tc>
        <w:tc>
          <w:tcPr>
            <w:tcW w:w="1403" w:type="pct"/>
            <w:vMerge w:val="continue"/>
            <w:tcBorders>
              <w:top w:val="single" w:color="000000" w:sz="4" w:space="0"/>
              <w:left w:val="single" w:color="000000" w:sz="4" w:space="0"/>
              <w:bottom w:val="single" w:color="000000" w:sz="4" w:space="0"/>
              <w:right w:val="single" w:color="auto" w:sz="4" w:space="0"/>
            </w:tcBorders>
            <w:shd w:val="clear" w:color="auto" w:fill="FFFFFF"/>
            <w:vAlign w:val="center"/>
          </w:tcPr>
          <w:p w14:paraId="60E716C6">
            <w:pPr>
              <w:jc w:val="center"/>
              <w:rPr>
                <w:color w:val="000000"/>
              </w:rPr>
            </w:pPr>
          </w:p>
        </w:tc>
        <w:tc>
          <w:tcPr>
            <w:tcW w:w="1405" w:type="pct"/>
            <w:tcBorders>
              <w:top w:val="single" w:color="auto" w:sz="4" w:space="0"/>
              <w:left w:val="single" w:color="auto" w:sz="4" w:space="0"/>
              <w:bottom w:val="single" w:color="auto" w:sz="4" w:space="0"/>
              <w:right w:val="single" w:color="auto" w:sz="4" w:space="0"/>
            </w:tcBorders>
            <w:shd w:val="clear" w:color="auto" w:fill="FFFFFF"/>
            <w:vAlign w:val="center"/>
          </w:tcPr>
          <w:p w14:paraId="1C618DA9">
            <w:pPr>
              <w:jc w:val="center"/>
              <w:rPr>
                <w:color w:val="000000"/>
              </w:rPr>
            </w:pPr>
            <w:r>
              <w:rPr>
                <w:rFonts w:hint="eastAsia"/>
                <w:color w:val="000000"/>
              </w:rPr>
              <w:t>汞（Hg）</w:t>
            </w:r>
          </w:p>
        </w:tc>
        <w:tc>
          <w:tcPr>
            <w:tcW w:w="1526" w:type="pct"/>
            <w:tcBorders>
              <w:top w:val="single" w:color="000000" w:sz="4" w:space="0"/>
              <w:left w:val="single" w:color="auto" w:sz="4" w:space="0"/>
              <w:bottom w:val="single" w:color="000000" w:sz="4" w:space="0"/>
            </w:tcBorders>
            <w:shd w:val="clear" w:color="auto" w:fill="FFFFFF"/>
            <w:vAlign w:val="center"/>
          </w:tcPr>
          <w:p w14:paraId="65845D2A">
            <w:pPr>
              <w:jc w:val="center"/>
              <w:rPr>
                <w:color w:val="000000"/>
              </w:rPr>
            </w:pPr>
            <w:r>
              <w:rPr>
                <w:rFonts w:hint="eastAsia"/>
                <w:color w:val="000000"/>
              </w:rPr>
              <w:t>≤20</w:t>
            </w:r>
          </w:p>
        </w:tc>
      </w:tr>
      <w:tr w14:paraId="692EF1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4" w:type="pct"/>
            <w:vMerge w:val="continue"/>
            <w:tcBorders>
              <w:top w:val="single" w:color="000000" w:sz="4" w:space="0"/>
              <w:bottom w:val="single" w:color="000000" w:sz="4" w:space="0"/>
              <w:right w:val="single" w:color="000000" w:sz="4" w:space="0"/>
            </w:tcBorders>
            <w:shd w:val="clear" w:color="auto" w:fill="FFFFFF"/>
          </w:tcPr>
          <w:p w14:paraId="1DBF1137">
            <w:pPr>
              <w:rPr>
                <w:rFonts w:cstheme="minorBidi"/>
                <w:color w:val="000000"/>
                <w:szCs w:val="24"/>
              </w:rPr>
            </w:pPr>
          </w:p>
        </w:tc>
        <w:tc>
          <w:tcPr>
            <w:tcW w:w="1403" w:type="pct"/>
            <w:vMerge w:val="continue"/>
            <w:tcBorders>
              <w:top w:val="single" w:color="000000" w:sz="4" w:space="0"/>
              <w:left w:val="single" w:color="000000" w:sz="4" w:space="0"/>
              <w:bottom w:val="single" w:color="000000" w:sz="4" w:space="0"/>
              <w:right w:val="single" w:color="auto" w:sz="4" w:space="0"/>
            </w:tcBorders>
            <w:shd w:val="clear" w:color="auto" w:fill="FFFFFF"/>
            <w:vAlign w:val="center"/>
          </w:tcPr>
          <w:p w14:paraId="4604323D">
            <w:pPr>
              <w:jc w:val="center"/>
              <w:rPr>
                <w:color w:val="000000"/>
              </w:rPr>
            </w:pPr>
          </w:p>
        </w:tc>
        <w:tc>
          <w:tcPr>
            <w:tcW w:w="1405" w:type="pct"/>
            <w:tcBorders>
              <w:top w:val="single" w:color="auto" w:sz="4" w:space="0"/>
              <w:left w:val="single" w:color="auto" w:sz="4" w:space="0"/>
              <w:bottom w:val="single" w:color="auto" w:sz="4" w:space="0"/>
              <w:right w:val="single" w:color="auto" w:sz="4" w:space="0"/>
            </w:tcBorders>
            <w:shd w:val="clear" w:color="auto" w:fill="FFFFFF"/>
            <w:vAlign w:val="center"/>
          </w:tcPr>
          <w:p w14:paraId="2A081E09">
            <w:pPr>
              <w:jc w:val="center"/>
              <w:rPr>
                <w:color w:val="000000"/>
              </w:rPr>
            </w:pPr>
            <w:r>
              <w:rPr>
                <w:rFonts w:hint="eastAsia"/>
                <w:color w:val="000000"/>
              </w:rPr>
              <w:t>硒（Se）</w:t>
            </w:r>
          </w:p>
        </w:tc>
        <w:tc>
          <w:tcPr>
            <w:tcW w:w="1526" w:type="pct"/>
            <w:tcBorders>
              <w:top w:val="single" w:color="000000" w:sz="4" w:space="0"/>
              <w:left w:val="single" w:color="auto" w:sz="4" w:space="0"/>
              <w:bottom w:val="single" w:color="000000" w:sz="4" w:space="0"/>
            </w:tcBorders>
            <w:shd w:val="clear" w:color="auto" w:fill="FFFFFF"/>
            <w:vAlign w:val="center"/>
          </w:tcPr>
          <w:p w14:paraId="14750AE0">
            <w:pPr>
              <w:jc w:val="center"/>
              <w:rPr>
                <w:color w:val="000000"/>
              </w:rPr>
            </w:pPr>
            <w:r>
              <w:rPr>
                <w:rFonts w:hint="eastAsia"/>
                <w:color w:val="000000"/>
              </w:rPr>
              <w:t>≤165</w:t>
            </w:r>
          </w:p>
        </w:tc>
      </w:tr>
      <w:tr w14:paraId="51CE9E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4" w:type="pct"/>
            <w:vMerge w:val="continue"/>
            <w:tcBorders>
              <w:top w:val="single" w:color="000000" w:sz="4" w:space="0"/>
              <w:bottom w:val="single" w:color="000000" w:sz="4" w:space="0"/>
              <w:right w:val="single" w:color="000000" w:sz="4" w:space="0"/>
            </w:tcBorders>
            <w:shd w:val="clear" w:color="auto" w:fill="FFFFFF"/>
          </w:tcPr>
          <w:p w14:paraId="48F058A2">
            <w:pPr>
              <w:rPr>
                <w:rFonts w:cstheme="minorBidi"/>
                <w:color w:val="000000"/>
                <w:szCs w:val="24"/>
              </w:rPr>
            </w:pPr>
          </w:p>
        </w:tc>
        <w:tc>
          <w:tcPr>
            <w:tcW w:w="1403" w:type="pct"/>
            <w:vMerge w:val="continue"/>
            <w:tcBorders>
              <w:top w:val="single" w:color="000000" w:sz="4" w:space="0"/>
              <w:left w:val="single" w:color="000000" w:sz="4" w:space="0"/>
              <w:bottom w:val="single" w:color="000000" w:sz="4" w:space="0"/>
              <w:right w:val="single" w:color="auto" w:sz="4" w:space="0"/>
            </w:tcBorders>
            <w:shd w:val="clear" w:color="auto" w:fill="FFFFFF"/>
            <w:vAlign w:val="center"/>
          </w:tcPr>
          <w:p w14:paraId="4785129F">
            <w:pPr>
              <w:jc w:val="center"/>
              <w:rPr>
                <w:color w:val="000000"/>
              </w:rPr>
            </w:pPr>
          </w:p>
        </w:tc>
        <w:tc>
          <w:tcPr>
            <w:tcW w:w="1405" w:type="pct"/>
            <w:tcBorders>
              <w:top w:val="single" w:color="auto" w:sz="4" w:space="0"/>
              <w:left w:val="single" w:color="auto" w:sz="4" w:space="0"/>
              <w:bottom w:val="single" w:color="auto" w:sz="4" w:space="0"/>
              <w:right w:val="single" w:color="auto" w:sz="4" w:space="0"/>
            </w:tcBorders>
            <w:shd w:val="clear" w:color="auto" w:fill="FFFFFF"/>
            <w:vAlign w:val="center"/>
          </w:tcPr>
          <w:p w14:paraId="57283A72">
            <w:pPr>
              <w:jc w:val="center"/>
              <w:rPr>
                <w:color w:val="000000"/>
              </w:rPr>
            </w:pPr>
            <w:r>
              <w:rPr>
                <w:rFonts w:hint="eastAsia"/>
                <w:color w:val="000000"/>
              </w:rPr>
              <w:t>锑（Sb）</w:t>
            </w:r>
          </w:p>
        </w:tc>
        <w:tc>
          <w:tcPr>
            <w:tcW w:w="1526" w:type="pct"/>
            <w:tcBorders>
              <w:top w:val="single" w:color="000000" w:sz="4" w:space="0"/>
              <w:left w:val="single" w:color="auto" w:sz="4" w:space="0"/>
              <w:bottom w:val="single" w:color="000000" w:sz="4" w:space="0"/>
            </w:tcBorders>
            <w:shd w:val="clear" w:color="auto" w:fill="FFFFFF"/>
            <w:vAlign w:val="center"/>
          </w:tcPr>
          <w:p w14:paraId="3D571BB4">
            <w:pPr>
              <w:jc w:val="center"/>
              <w:rPr>
                <w:color w:val="000000"/>
              </w:rPr>
            </w:pPr>
            <w:r>
              <w:rPr>
                <w:rFonts w:hint="eastAsia"/>
                <w:color w:val="000000"/>
              </w:rPr>
              <w:t>≤20</w:t>
            </w:r>
          </w:p>
        </w:tc>
      </w:tr>
      <w:tr w14:paraId="3C06FC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64" w:type="pct"/>
            <w:tcBorders>
              <w:top w:val="single" w:color="000000" w:sz="4" w:space="0"/>
              <w:right w:val="single" w:color="000000" w:sz="4" w:space="0"/>
            </w:tcBorders>
            <w:shd w:val="clear" w:color="auto" w:fill="FFFFFF"/>
          </w:tcPr>
          <w:p w14:paraId="7EA8894F">
            <w:pPr>
              <w:jc w:val="center"/>
              <w:rPr>
                <w:rFonts w:cstheme="minorBidi"/>
                <w:color w:val="000000"/>
                <w:szCs w:val="24"/>
              </w:rPr>
            </w:pPr>
            <w:r>
              <w:rPr>
                <w:rFonts w:hint="eastAsia" w:cstheme="minorBidi"/>
                <w:color w:val="000000"/>
                <w:szCs w:val="24"/>
              </w:rPr>
              <w:t>4</w:t>
            </w:r>
          </w:p>
        </w:tc>
        <w:tc>
          <w:tcPr>
            <w:tcW w:w="2808" w:type="pct"/>
            <w:gridSpan w:val="2"/>
            <w:tcBorders>
              <w:top w:val="single" w:color="000000" w:sz="4" w:space="0"/>
              <w:left w:val="single" w:color="000000" w:sz="4" w:space="0"/>
              <w:right w:val="single" w:color="000000" w:sz="4" w:space="0"/>
            </w:tcBorders>
            <w:shd w:val="clear" w:color="auto" w:fill="FFFFFF"/>
            <w:vAlign w:val="center"/>
          </w:tcPr>
          <w:p w14:paraId="22A8A173">
            <w:pPr>
              <w:jc w:val="center"/>
              <w:rPr>
                <w:color w:val="000000"/>
              </w:rPr>
            </w:pPr>
            <w:r>
              <w:rPr>
                <w:rFonts w:hint="eastAsia"/>
                <w:color w:val="000000"/>
              </w:rPr>
              <w:t>总挥发性有机化合物（TVOC）/(mg/m</w:t>
            </w:r>
            <w:r>
              <w:rPr>
                <w:rFonts w:hint="eastAsia"/>
                <w:color w:val="000000"/>
                <w:vertAlign w:val="superscript"/>
              </w:rPr>
              <w:t>3</w:t>
            </w:r>
            <w:r>
              <w:rPr>
                <w:rFonts w:hint="eastAsia"/>
                <w:color w:val="000000"/>
              </w:rPr>
              <w:t>)</w:t>
            </w:r>
          </w:p>
        </w:tc>
        <w:tc>
          <w:tcPr>
            <w:tcW w:w="1526" w:type="pct"/>
            <w:tcBorders>
              <w:top w:val="single" w:color="000000" w:sz="4" w:space="0"/>
              <w:left w:val="single" w:color="000000" w:sz="4" w:space="0"/>
            </w:tcBorders>
            <w:shd w:val="clear" w:color="auto" w:fill="FFFFFF"/>
            <w:vAlign w:val="center"/>
          </w:tcPr>
          <w:p w14:paraId="3A467518">
            <w:pPr>
              <w:jc w:val="center"/>
              <w:rPr>
                <w:color w:val="000000"/>
              </w:rPr>
            </w:pPr>
            <w:r>
              <w:rPr>
                <w:rFonts w:hint="eastAsia"/>
                <w:color w:val="000000"/>
              </w:rPr>
              <w:t>≤0.60</w:t>
            </w:r>
          </w:p>
        </w:tc>
      </w:tr>
    </w:tbl>
    <w:p w14:paraId="72FF5801">
      <w:pPr>
        <w:pStyle w:val="236"/>
        <w:numPr>
          <w:ilvl w:val="1"/>
          <w:numId w:val="32"/>
        </w:numPr>
        <w:spacing w:before="156" w:after="156"/>
        <w:ind w:left="0"/>
      </w:pPr>
      <w:r>
        <w:rPr>
          <w:rFonts w:hint="eastAsia"/>
        </w:rPr>
        <w:t>气味强度</w:t>
      </w:r>
    </w:p>
    <w:p w14:paraId="48E018CC">
      <w:pPr>
        <w:pStyle w:val="232"/>
        <w:tabs>
          <w:tab w:val="clear" w:pos="4201"/>
          <w:tab w:val="clear" w:pos="9298"/>
        </w:tabs>
        <w:ind w:firstLine="0" w:firstLineChars="0"/>
      </w:pPr>
      <w:r>
        <w:rPr>
          <w:rFonts w:hint="eastAsia"/>
        </w:rPr>
        <w:tab/>
      </w:r>
      <w:r>
        <w:rPr>
          <w:rFonts w:hint="eastAsia"/>
        </w:rPr>
        <w:t>室内型软膜气味强度等级应不低于1级。</w:t>
      </w:r>
    </w:p>
    <w:p w14:paraId="58241C74">
      <w:pPr>
        <w:pStyle w:val="235"/>
        <w:numPr>
          <w:ilvl w:val="0"/>
          <w:numId w:val="32"/>
        </w:numPr>
        <w:spacing w:before="312" w:after="312"/>
        <w:outlineLvl w:val="0"/>
      </w:pPr>
      <w:bookmarkStart w:id="26" w:name="_Toc15469"/>
      <w:r>
        <w:rPr>
          <w:rFonts w:hint="eastAsia"/>
        </w:rPr>
        <w:t>试验方法</w:t>
      </w:r>
      <w:bookmarkEnd w:id="26"/>
    </w:p>
    <w:p w14:paraId="7C647FE1">
      <w:pPr>
        <w:pStyle w:val="236"/>
        <w:numPr>
          <w:ilvl w:val="1"/>
          <w:numId w:val="32"/>
        </w:numPr>
        <w:spacing w:before="156" w:after="156"/>
        <w:ind w:left="0"/>
      </w:pPr>
      <w:r>
        <w:rPr>
          <w:rFonts w:hint="eastAsia"/>
        </w:rPr>
        <w:t>取样</w:t>
      </w:r>
    </w:p>
    <w:p w14:paraId="368AD09A">
      <w:pPr>
        <w:pStyle w:val="232"/>
      </w:pPr>
      <w:r>
        <w:rPr>
          <w:rFonts w:hint="eastAsia"/>
        </w:rPr>
        <w:t>长度偏差整卷检测，除长度偏差外，其他项目从试样膜卷末端向内舍去约2 m后，裁取2 m长的样品，并在该样品上标明产品的纵向方向。</w:t>
      </w:r>
    </w:p>
    <w:p w14:paraId="06717326">
      <w:pPr>
        <w:pStyle w:val="236"/>
        <w:numPr>
          <w:ilvl w:val="1"/>
          <w:numId w:val="32"/>
        </w:numPr>
        <w:spacing w:before="156" w:after="156"/>
        <w:ind w:left="0"/>
      </w:pPr>
      <w:r>
        <w:rPr>
          <w:rFonts w:hint="eastAsia"/>
        </w:rPr>
        <w:t>试样状态调节与试验环境</w:t>
      </w:r>
    </w:p>
    <w:p w14:paraId="495B2C0E">
      <w:pPr>
        <w:pStyle w:val="232"/>
      </w:pPr>
      <w:r>
        <w:rPr>
          <w:rFonts w:hint="eastAsia"/>
        </w:rPr>
        <w:t>按GB/T 2918-</w:t>
      </w:r>
      <w:r>
        <w:t>2018</w:t>
      </w:r>
      <w:r>
        <w:rPr>
          <w:rFonts w:hint="eastAsia"/>
        </w:rPr>
        <w:t>规定的温度(23°C±2°C)、湿度(50%±10%)标准环境和正常偏差范围进行，试样状态调节时间不低于4 h,并在此条件下进行试验。</w:t>
      </w:r>
    </w:p>
    <w:p w14:paraId="49B5F837">
      <w:pPr>
        <w:pStyle w:val="236"/>
        <w:numPr>
          <w:ilvl w:val="1"/>
          <w:numId w:val="32"/>
        </w:numPr>
        <w:spacing w:before="156" w:after="156"/>
        <w:ind w:left="0"/>
      </w:pPr>
      <w:r>
        <w:rPr>
          <w:rFonts w:hint="eastAsia"/>
        </w:rPr>
        <w:t>外观质量</w:t>
      </w:r>
    </w:p>
    <w:p w14:paraId="65003BBB">
      <w:pPr>
        <w:pStyle w:val="236"/>
        <w:spacing w:before="156" w:after="156"/>
        <w:ind w:left="0" w:firstLine="420"/>
      </w:pPr>
      <w:r>
        <w:rPr>
          <w:rFonts w:hint="eastAsia" w:ascii="宋体" w:hAnsi="宋体" w:eastAsia="宋体" w:cs="Times New Roman"/>
          <w:szCs w:val="20"/>
        </w:rPr>
        <w:t>外观疵点检验以产品正面为主，检验应在平台上进行，采用正常白昼光或日光灯照明,台面照度不低于750lx,目光与台面距离60cm 左右。色差按 GB/T 250</w:t>
      </w:r>
      <w:r>
        <w:rPr>
          <w:rFonts w:ascii="宋体" w:hAnsi="宋体" w:eastAsia="宋体" w:cs="Times New Roman"/>
          <w:szCs w:val="20"/>
        </w:rPr>
        <w:t>评定变色用灰卡进行评定。</w:t>
      </w:r>
      <w:r>
        <w:rPr>
          <w:rFonts w:hint="eastAsia" w:ascii="宋体" w:hAnsi="宋体" w:eastAsia="宋体"/>
        </w:rPr>
        <w:t>涂层织物软膜斜纬或弓纬按</w:t>
      </w:r>
      <w:r>
        <w:rPr>
          <w:rFonts w:hint="eastAsia" w:ascii="宋体" w:hAnsi="宋体" w:eastAsia="宋体" w:cs="Times New Roman"/>
          <w:szCs w:val="20"/>
        </w:rPr>
        <w:t>GB/T 25042-2024中8.1的规定进行测定。</w:t>
      </w:r>
    </w:p>
    <w:p w14:paraId="55006866">
      <w:pPr>
        <w:pStyle w:val="236"/>
        <w:numPr>
          <w:ilvl w:val="1"/>
          <w:numId w:val="32"/>
        </w:numPr>
        <w:spacing w:before="156" w:after="156"/>
        <w:ind w:left="0"/>
      </w:pPr>
      <w:r>
        <w:rPr>
          <w:rFonts w:hint="eastAsia"/>
        </w:rPr>
        <w:t>厚度偏差</w:t>
      </w:r>
    </w:p>
    <w:p w14:paraId="0BB1E760">
      <w:pPr>
        <w:pStyle w:val="232"/>
      </w:pPr>
      <w:r>
        <w:rPr>
          <w:rFonts w:hint="eastAsia"/>
        </w:rPr>
        <w:t>PVC软膜</w:t>
      </w:r>
      <w:r>
        <w:rPr>
          <w:rFonts w:hint="eastAsia"/>
          <w:lang w:eastAsia="zh-CN"/>
        </w:rPr>
        <w:t>、</w:t>
      </w:r>
      <w:r>
        <w:rPr>
          <w:rFonts w:hint="eastAsia"/>
        </w:rPr>
        <w:t>ETFE</w:t>
      </w:r>
      <w:r>
        <w:rPr>
          <w:rFonts w:hint="eastAsia"/>
          <w:lang w:val="en-US" w:eastAsia="zh-CN"/>
        </w:rPr>
        <w:t>软膜</w:t>
      </w:r>
      <w:r>
        <w:rPr>
          <w:rFonts w:hint="eastAsia"/>
          <w:lang w:eastAsia="zh-CN"/>
        </w:rPr>
        <w:t>、</w:t>
      </w:r>
      <w:r>
        <w:rPr>
          <w:rFonts w:hint="eastAsia"/>
          <w:lang w:val="en-US" w:eastAsia="zh-CN"/>
        </w:rPr>
        <w:t>PVC/PVDF复合</w:t>
      </w:r>
      <w:r>
        <w:rPr>
          <w:rFonts w:hint="eastAsia"/>
        </w:rPr>
        <w:t>软膜按GB/T 6672的规定进行；涂层织物软膜按GB/T 9914.3的规定进行。</w:t>
      </w:r>
    </w:p>
    <w:p w14:paraId="43060AF1">
      <w:pPr>
        <w:pStyle w:val="236"/>
        <w:numPr>
          <w:ilvl w:val="1"/>
          <w:numId w:val="32"/>
        </w:numPr>
        <w:spacing w:before="156" w:after="156"/>
        <w:ind w:left="0"/>
        <w:rPr>
          <w:rFonts w:hint="eastAsia"/>
        </w:rPr>
      </w:pPr>
      <w:r>
        <w:rPr>
          <w:rFonts w:hint="eastAsia"/>
        </w:rPr>
        <w:t>幅宽偏差</w:t>
      </w:r>
    </w:p>
    <w:p w14:paraId="59DE9AD0">
      <w:pPr>
        <w:pStyle w:val="232"/>
      </w:pPr>
      <w:r>
        <w:rPr>
          <w:rFonts w:hint="eastAsia"/>
        </w:rPr>
        <w:t>PVC软膜</w:t>
      </w:r>
      <w:r>
        <w:rPr>
          <w:rFonts w:hint="eastAsia"/>
          <w:lang w:eastAsia="zh-CN"/>
        </w:rPr>
        <w:t>、</w:t>
      </w:r>
      <w:r>
        <w:rPr>
          <w:rFonts w:hint="eastAsia"/>
        </w:rPr>
        <w:t>ETFE</w:t>
      </w:r>
      <w:r>
        <w:rPr>
          <w:rFonts w:hint="eastAsia"/>
          <w:lang w:val="en-US" w:eastAsia="zh-CN"/>
        </w:rPr>
        <w:t>软膜</w:t>
      </w:r>
      <w:r>
        <w:rPr>
          <w:rFonts w:hint="eastAsia"/>
          <w:lang w:eastAsia="zh-CN"/>
        </w:rPr>
        <w:t>、</w:t>
      </w:r>
      <w:r>
        <w:rPr>
          <w:rFonts w:hint="eastAsia"/>
          <w:lang w:val="en-US" w:eastAsia="zh-CN"/>
        </w:rPr>
        <w:t>PVC/PVDF复合</w:t>
      </w:r>
      <w:r>
        <w:rPr>
          <w:rFonts w:hint="eastAsia"/>
        </w:rPr>
        <w:t>软膜按GB/T 6673的规定进行；涂层织物软膜按GB/T 25042的规定进行。</w:t>
      </w:r>
    </w:p>
    <w:p w14:paraId="4BE6008B">
      <w:pPr>
        <w:pStyle w:val="236"/>
        <w:numPr>
          <w:ilvl w:val="1"/>
          <w:numId w:val="32"/>
        </w:numPr>
        <w:spacing w:before="156" w:after="156"/>
        <w:ind w:left="0"/>
      </w:pPr>
      <w:r>
        <w:rPr>
          <w:rFonts w:hint="eastAsia"/>
        </w:rPr>
        <w:t>单位面积质量偏差</w:t>
      </w:r>
    </w:p>
    <w:p w14:paraId="51AFAC50">
      <w:pPr>
        <w:pStyle w:val="232"/>
      </w:pPr>
      <w:r>
        <w:rPr>
          <w:rFonts w:hint="eastAsia"/>
        </w:rPr>
        <w:t>PVC软膜</w:t>
      </w:r>
      <w:r>
        <w:rPr>
          <w:rFonts w:hint="eastAsia"/>
          <w:lang w:eastAsia="zh-CN"/>
        </w:rPr>
        <w:t>、</w:t>
      </w:r>
      <w:r>
        <w:rPr>
          <w:rFonts w:hint="eastAsia"/>
        </w:rPr>
        <w:t>ETFE</w:t>
      </w:r>
      <w:r>
        <w:rPr>
          <w:rFonts w:hint="eastAsia"/>
          <w:lang w:val="en-US" w:eastAsia="zh-CN"/>
        </w:rPr>
        <w:t>软膜</w:t>
      </w:r>
      <w:r>
        <w:rPr>
          <w:rFonts w:hint="eastAsia"/>
          <w:lang w:eastAsia="zh-CN"/>
        </w:rPr>
        <w:t>、</w:t>
      </w:r>
      <w:r>
        <w:rPr>
          <w:rFonts w:hint="eastAsia"/>
          <w:lang w:val="en-US" w:eastAsia="zh-CN"/>
        </w:rPr>
        <w:t>PVC/PVDF复合</w:t>
      </w:r>
      <w:r>
        <w:rPr>
          <w:rFonts w:hint="eastAsia"/>
        </w:rPr>
        <w:t xml:space="preserve">软膜按GB/T </w:t>
      </w:r>
      <w:r>
        <w:t>4669</w:t>
      </w:r>
      <w:r>
        <w:rPr>
          <w:rFonts w:hint="eastAsia"/>
        </w:rPr>
        <w:t>的规定进行；涂层织物软膜按GB/T 9914.3的规定进行</w:t>
      </w:r>
    </w:p>
    <w:p w14:paraId="5B724E68">
      <w:pPr>
        <w:pStyle w:val="236"/>
        <w:numPr>
          <w:ilvl w:val="1"/>
          <w:numId w:val="32"/>
        </w:numPr>
        <w:spacing w:before="156" w:after="156"/>
        <w:ind w:left="0"/>
      </w:pPr>
      <w:r>
        <w:rPr>
          <w:rFonts w:hint="eastAsia"/>
        </w:rPr>
        <w:t>透光率偏差</w:t>
      </w:r>
    </w:p>
    <w:p w14:paraId="4B36C159">
      <w:pPr>
        <w:pStyle w:val="232"/>
      </w:pPr>
      <w:r>
        <w:rPr>
          <w:rFonts w:hint="eastAsia"/>
        </w:rPr>
        <w:t>PVC软膜</w:t>
      </w:r>
      <w:r>
        <w:rPr>
          <w:rFonts w:hint="eastAsia"/>
          <w:lang w:eastAsia="zh-CN"/>
        </w:rPr>
        <w:t>、</w:t>
      </w:r>
      <w:r>
        <w:rPr>
          <w:rFonts w:hint="eastAsia"/>
        </w:rPr>
        <w:t>ETFE</w:t>
      </w:r>
      <w:r>
        <w:rPr>
          <w:rFonts w:hint="eastAsia"/>
          <w:lang w:val="en-US" w:eastAsia="zh-CN"/>
        </w:rPr>
        <w:t>软膜</w:t>
      </w:r>
      <w:r>
        <w:rPr>
          <w:rFonts w:hint="eastAsia"/>
          <w:lang w:eastAsia="zh-CN"/>
        </w:rPr>
        <w:t>、</w:t>
      </w:r>
      <w:r>
        <w:rPr>
          <w:rFonts w:hint="eastAsia"/>
          <w:lang w:val="en-US" w:eastAsia="zh-CN"/>
        </w:rPr>
        <w:t>PVC/PVDF复合</w:t>
      </w:r>
      <w:r>
        <w:rPr>
          <w:rFonts w:hint="eastAsia"/>
        </w:rPr>
        <w:t>软膜按GB</w:t>
      </w:r>
      <w:r>
        <w:t>/T 2410</w:t>
      </w:r>
      <w:r>
        <w:rPr>
          <w:rFonts w:hint="eastAsia"/>
        </w:rPr>
        <w:t>的规定进行；涂层织物软膜按FZ/T 01009的规定进行。</w:t>
      </w:r>
    </w:p>
    <w:p w14:paraId="0EA45DCF">
      <w:pPr>
        <w:pStyle w:val="236"/>
        <w:numPr>
          <w:ilvl w:val="1"/>
          <w:numId w:val="32"/>
        </w:numPr>
        <w:spacing w:before="156" w:after="156"/>
        <w:ind w:left="0"/>
      </w:pPr>
      <w:r>
        <w:rPr>
          <w:rFonts w:hint="eastAsia"/>
          <w:lang w:val="en-US" w:eastAsia="zh-CN"/>
        </w:rPr>
        <w:t>理化</w:t>
      </w:r>
      <w:r>
        <w:rPr>
          <w:rFonts w:hint="eastAsia"/>
        </w:rPr>
        <w:t>性能</w:t>
      </w:r>
    </w:p>
    <w:p w14:paraId="52AF85F2">
      <w:pPr>
        <w:pStyle w:val="236"/>
        <w:numPr>
          <w:ilvl w:val="2"/>
          <w:numId w:val="32"/>
        </w:numPr>
        <w:spacing w:before="156" w:after="156"/>
        <w:ind w:left="0"/>
        <w:rPr>
          <w:rFonts w:ascii="宋体" w:hAnsi="宋体" w:eastAsia="宋体"/>
        </w:rPr>
      </w:pPr>
      <w:r>
        <w:rPr>
          <w:rFonts w:hint="eastAsia" w:ascii="宋体" w:hAnsi="宋体" w:eastAsia="宋体"/>
        </w:rPr>
        <w:t>PVC软膜、ETFE软膜</w:t>
      </w:r>
      <w:r>
        <w:rPr>
          <w:rFonts w:hint="eastAsia" w:ascii="宋体" w:hAnsi="宋体" w:eastAsia="宋体"/>
          <w:lang w:eastAsia="zh-CN"/>
        </w:rPr>
        <w:t>、</w:t>
      </w:r>
      <w:r>
        <w:rPr>
          <w:rFonts w:hint="eastAsia" w:ascii="宋体" w:hAnsi="宋体" w:eastAsia="宋体"/>
        </w:rPr>
        <w:t>PVC/PVDF复合软膜的理化性能检测应符合表</w:t>
      </w:r>
      <w:r>
        <w:rPr>
          <w:rFonts w:hint="eastAsia" w:ascii="宋体" w:hAnsi="宋体" w:eastAsia="宋体"/>
          <w:lang w:val="en-US" w:eastAsia="zh-CN"/>
        </w:rPr>
        <w:t>8</w:t>
      </w:r>
      <w:r>
        <w:rPr>
          <w:rFonts w:hint="eastAsia" w:ascii="宋体" w:hAnsi="宋体" w:eastAsia="宋体"/>
        </w:rPr>
        <w:t>的规定。</w:t>
      </w:r>
    </w:p>
    <w:p w14:paraId="32B27426">
      <w:pPr>
        <w:jc w:val="center"/>
      </w:pPr>
      <w:r>
        <w:rPr>
          <w:rFonts w:hint="eastAsia"/>
        </w:rPr>
        <w:t>表</w:t>
      </w:r>
      <w:r>
        <w:rPr>
          <w:rFonts w:hint="eastAsia"/>
          <w:lang w:val="en-US" w:eastAsia="zh-CN"/>
        </w:rPr>
        <w:t>8</w:t>
      </w:r>
      <w:r>
        <w:rPr>
          <w:rFonts w:hint="eastAsia"/>
        </w:rPr>
        <w:t xml:space="preserve">  </w:t>
      </w:r>
      <w:r>
        <w:rPr>
          <w:rFonts w:hint="eastAsia" w:ascii="宋体" w:hAnsi="宋体" w:eastAsia="宋体"/>
        </w:rPr>
        <w:t>PVC软膜、ETFE软膜</w:t>
      </w:r>
      <w:r>
        <w:rPr>
          <w:rFonts w:hint="eastAsia" w:ascii="宋体" w:hAnsi="宋体" w:eastAsia="宋体"/>
          <w:lang w:eastAsia="zh-CN"/>
        </w:rPr>
        <w:t>、</w:t>
      </w:r>
      <w:r>
        <w:rPr>
          <w:rFonts w:hint="eastAsia" w:ascii="宋体" w:hAnsi="宋体" w:eastAsia="宋体"/>
        </w:rPr>
        <w:t>PVC/PVDF复合软膜</w:t>
      </w:r>
      <w:r>
        <w:rPr>
          <w:rFonts w:hint="eastAsia"/>
        </w:rPr>
        <w:t>物理性能检测方法</w:t>
      </w:r>
    </w:p>
    <w:tbl>
      <w:tblPr>
        <w:tblStyle w:val="29"/>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8"/>
        <w:gridCol w:w="4161"/>
        <w:gridCol w:w="4130"/>
      </w:tblGrid>
      <w:tr w14:paraId="7C6D0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pct"/>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14:paraId="031EAA7A">
            <w:pPr>
              <w:jc w:val="center"/>
              <w:rPr>
                <w:rFonts w:eastAsiaTheme="minorEastAsia"/>
                <w:color w:val="000000"/>
              </w:rPr>
            </w:pPr>
            <w:r>
              <w:rPr>
                <w:rFonts w:hint="eastAsia"/>
                <w:color w:val="000000"/>
              </w:rPr>
              <w:t>序号</w:t>
            </w:r>
          </w:p>
        </w:tc>
        <w:tc>
          <w:tcPr>
            <w:tcW w:w="2176" w:type="pct"/>
            <w:tcBorders>
              <w:top w:val="single" w:color="000000" w:sz="12" w:space="0"/>
              <w:left w:val="single" w:color="000000" w:sz="4" w:space="0"/>
              <w:bottom w:val="single" w:color="000000" w:sz="4" w:space="0"/>
              <w:right w:val="single" w:color="000000" w:sz="4" w:space="0"/>
            </w:tcBorders>
            <w:shd w:val="clear" w:color="auto" w:fill="FFFFFF"/>
            <w:vAlign w:val="center"/>
          </w:tcPr>
          <w:p w14:paraId="4A7EC789">
            <w:pPr>
              <w:jc w:val="center"/>
              <w:rPr>
                <w:rFonts w:eastAsiaTheme="minorEastAsia"/>
                <w:color w:val="000000"/>
              </w:rPr>
            </w:pPr>
            <w:r>
              <w:rPr>
                <w:rFonts w:hint="eastAsia"/>
                <w:color w:val="000000"/>
              </w:rPr>
              <w:t>性能</w:t>
            </w:r>
          </w:p>
        </w:tc>
        <w:tc>
          <w:tcPr>
            <w:tcW w:w="2160" w:type="pct"/>
            <w:tcBorders>
              <w:top w:val="single" w:color="000000" w:sz="12" w:space="0"/>
              <w:left w:val="single" w:color="000000" w:sz="4" w:space="0"/>
              <w:bottom w:val="single" w:color="000000" w:sz="4" w:space="0"/>
              <w:right w:val="single" w:color="000000" w:sz="12" w:space="0"/>
            </w:tcBorders>
            <w:shd w:val="clear" w:color="auto" w:fill="FFFFFF"/>
            <w:vAlign w:val="center"/>
          </w:tcPr>
          <w:p w14:paraId="7CB9BBF8">
            <w:pPr>
              <w:jc w:val="center"/>
              <w:rPr>
                <w:rFonts w:eastAsiaTheme="minorEastAsia"/>
                <w:color w:val="000000"/>
              </w:rPr>
            </w:pPr>
            <w:r>
              <w:rPr>
                <w:rFonts w:hint="eastAsia"/>
                <w:color w:val="000000"/>
              </w:rPr>
              <w:t>试验方法</w:t>
            </w:r>
          </w:p>
        </w:tc>
      </w:tr>
      <w:tr w14:paraId="1454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7E458363">
            <w:pPr>
              <w:jc w:val="center"/>
              <w:rPr>
                <w:rFonts w:asciiTheme="minorHAnsi" w:hAnsiTheme="minorHAnsi" w:eastAsiaTheme="minorEastAsia" w:cstheme="minorBidi"/>
                <w:color w:val="000000"/>
                <w:szCs w:val="24"/>
              </w:rPr>
            </w:pPr>
            <w:r>
              <w:rPr>
                <w:rFonts w:hint="eastAsia" w:cstheme="minorBidi"/>
                <w:color w:val="000000"/>
                <w:szCs w:val="24"/>
              </w:rPr>
              <w:t>1</w:t>
            </w:r>
          </w:p>
        </w:tc>
        <w:tc>
          <w:tcPr>
            <w:tcW w:w="21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CE7077">
            <w:pPr>
              <w:jc w:val="center"/>
              <w:rPr>
                <w:rFonts w:asciiTheme="minorHAnsi" w:hAnsiTheme="minorHAnsi" w:cstheme="minorBidi"/>
                <w:color w:val="000000"/>
                <w:szCs w:val="24"/>
              </w:rPr>
            </w:pPr>
            <w:r>
              <w:rPr>
                <w:rFonts w:hint="eastAsia"/>
                <w:color w:val="000000"/>
              </w:rPr>
              <w:t>拉伸强度</w:t>
            </w:r>
          </w:p>
        </w:tc>
        <w:tc>
          <w:tcPr>
            <w:tcW w:w="2160" w:type="pct"/>
            <w:vMerge w:val="restart"/>
            <w:tcBorders>
              <w:top w:val="single" w:color="000000" w:sz="4" w:space="0"/>
              <w:left w:val="single" w:color="000000" w:sz="4" w:space="0"/>
              <w:right w:val="single" w:color="000000" w:sz="12" w:space="0"/>
            </w:tcBorders>
            <w:shd w:val="clear" w:color="auto" w:fill="FFFFFF"/>
            <w:vAlign w:val="center"/>
          </w:tcPr>
          <w:p w14:paraId="49BD56AD">
            <w:pPr>
              <w:pStyle w:val="246"/>
              <w:jc w:val="center"/>
              <w:rPr>
                <w:color w:val="auto"/>
                <w:sz w:val="21"/>
                <w:szCs w:val="21"/>
              </w:rPr>
            </w:pPr>
            <w:r>
              <w:rPr>
                <w:rFonts w:hint="eastAsia"/>
                <w:color w:val="auto"/>
                <w:sz w:val="21"/>
                <w:szCs w:val="21"/>
              </w:rPr>
              <w:t>GB/T 1040.3</w:t>
            </w:r>
          </w:p>
          <w:p w14:paraId="4F857F1B">
            <w:pPr>
              <w:jc w:val="center"/>
              <w:rPr>
                <w:rFonts w:hint="eastAsia"/>
              </w:rPr>
            </w:pPr>
            <w:r>
              <w:rPr>
                <w:rFonts w:hint="eastAsia"/>
              </w:rPr>
              <w:t>1B型试样，试验速度（空载）为</w:t>
            </w:r>
          </w:p>
          <w:p w14:paraId="7FB315B1">
            <w:pPr>
              <w:jc w:val="center"/>
              <w:rPr>
                <w:rFonts w:eastAsiaTheme="minorEastAsia"/>
                <w:color w:val="000000"/>
              </w:rPr>
            </w:pPr>
            <w:r>
              <w:rPr>
                <w:rFonts w:hint="eastAsia"/>
              </w:rPr>
              <w:t>（250±25）mm/min</w:t>
            </w:r>
          </w:p>
        </w:tc>
      </w:tr>
      <w:tr w14:paraId="23222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7B991050">
            <w:pPr>
              <w:jc w:val="center"/>
              <w:rPr>
                <w:rFonts w:asciiTheme="minorHAnsi" w:hAnsiTheme="minorHAnsi" w:eastAsiaTheme="minorEastAsia" w:cstheme="minorBidi"/>
                <w:color w:val="000000"/>
                <w:szCs w:val="24"/>
              </w:rPr>
            </w:pPr>
            <w:r>
              <w:rPr>
                <w:rFonts w:hint="eastAsia" w:cstheme="minorBidi"/>
                <w:color w:val="000000"/>
                <w:szCs w:val="24"/>
              </w:rPr>
              <w:t>2</w:t>
            </w:r>
          </w:p>
        </w:tc>
        <w:tc>
          <w:tcPr>
            <w:tcW w:w="21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13D0F0">
            <w:pPr>
              <w:jc w:val="center"/>
              <w:rPr>
                <w:rFonts w:asciiTheme="minorHAnsi" w:hAnsiTheme="minorHAnsi" w:cstheme="minorBidi"/>
                <w:color w:val="000000"/>
                <w:szCs w:val="24"/>
              </w:rPr>
            </w:pPr>
            <w:r>
              <w:rPr>
                <w:rFonts w:hint="eastAsia"/>
                <w:color w:val="000000"/>
              </w:rPr>
              <w:t>断裂伸长率</w:t>
            </w:r>
          </w:p>
        </w:tc>
        <w:tc>
          <w:tcPr>
            <w:tcW w:w="2160" w:type="pct"/>
            <w:vMerge w:val="continue"/>
            <w:tcBorders>
              <w:left w:val="single" w:color="000000" w:sz="4" w:space="0"/>
              <w:bottom w:val="single" w:color="000000" w:sz="4" w:space="0"/>
              <w:right w:val="single" w:color="000000" w:sz="12" w:space="0"/>
            </w:tcBorders>
            <w:shd w:val="clear" w:color="auto" w:fill="FFFFFF"/>
            <w:vAlign w:val="center"/>
          </w:tcPr>
          <w:p w14:paraId="2543550A">
            <w:pPr>
              <w:jc w:val="center"/>
              <w:rPr>
                <w:color w:val="000000"/>
              </w:rPr>
            </w:pPr>
          </w:p>
        </w:tc>
      </w:tr>
      <w:tr w14:paraId="51D6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7194B7DC">
            <w:pPr>
              <w:jc w:val="center"/>
              <w:rPr>
                <w:rFonts w:asciiTheme="minorHAnsi" w:hAnsiTheme="minorHAnsi" w:eastAsiaTheme="minorEastAsia" w:cstheme="minorBidi"/>
                <w:color w:val="000000"/>
                <w:szCs w:val="24"/>
              </w:rPr>
            </w:pPr>
            <w:r>
              <w:rPr>
                <w:rFonts w:hint="eastAsia" w:cstheme="minorBidi"/>
                <w:color w:val="000000"/>
                <w:szCs w:val="24"/>
              </w:rPr>
              <w:t>3</w:t>
            </w:r>
          </w:p>
        </w:tc>
        <w:tc>
          <w:tcPr>
            <w:tcW w:w="21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5E784B">
            <w:pPr>
              <w:jc w:val="center"/>
              <w:rPr>
                <w:rFonts w:asciiTheme="minorHAnsi" w:hAnsiTheme="minorHAnsi" w:eastAsiaTheme="minorEastAsia" w:cstheme="minorBidi"/>
                <w:color w:val="000000"/>
                <w:szCs w:val="24"/>
              </w:rPr>
            </w:pPr>
            <w:r>
              <w:rPr>
                <w:rFonts w:hint="eastAsia" w:cstheme="minorBidi"/>
                <w:color w:val="000000"/>
                <w:szCs w:val="24"/>
              </w:rPr>
              <w:t>直角撕裂强度</w:t>
            </w:r>
          </w:p>
        </w:tc>
        <w:tc>
          <w:tcPr>
            <w:tcW w:w="2160" w:type="pct"/>
            <w:tcBorders>
              <w:top w:val="single" w:color="000000" w:sz="4" w:space="0"/>
              <w:left w:val="single" w:color="000000" w:sz="4" w:space="0"/>
              <w:bottom w:val="single" w:color="000000" w:sz="4" w:space="0"/>
              <w:right w:val="single" w:color="000000" w:sz="12" w:space="0"/>
            </w:tcBorders>
            <w:shd w:val="clear" w:color="auto" w:fill="FFFFFF"/>
            <w:vAlign w:val="center"/>
          </w:tcPr>
          <w:p w14:paraId="5039BB5F">
            <w:pPr>
              <w:jc w:val="center"/>
              <w:rPr>
                <w:color w:val="000000"/>
              </w:rPr>
            </w:pPr>
            <w:r>
              <w:rPr>
                <w:rFonts w:hint="eastAsia"/>
              </w:rPr>
              <w:t>QB/T 1130</w:t>
            </w:r>
          </w:p>
        </w:tc>
      </w:tr>
      <w:tr w14:paraId="7E6EE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1DEAF917">
            <w:pPr>
              <w:jc w:val="center"/>
              <w:rPr>
                <w:rFonts w:asciiTheme="minorHAnsi" w:hAnsiTheme="minorHAnsi" w:eastAsiaTheme="minorEastAsia" w:cstheme="minorBidi"/>
                <w:color w:val="000000"/>
                <w:szCs w:val="24"/>
              </w:rPr>
            </w:pPr>
            <w:r>
              <w:rPr>
                <w:rFonts w:hint="eastAsia" w:cstheme="minorBidi"/>
                <w:color w:val="000000"/>
                <w:szCs w:val="24"/>
              </w:rPr>
              <w:t>4</w:t>
            </w:r>
          </w:p>
        </w:tc>
        <w:tc>
          <w:tcPr>
            <w:tcW w:w="21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62A22C">
            <w:pPr>
              <w:widowControl/>
              <w:jc w:val="center"/>
              <w:rPr>
                <w:rFonts w:asciiTheme="minorHAnsi" w:hAnsiTheme="minorHAnsi" w:eastAsiaTheme="minorEastAsia" w:cstheme="minorBidi"/>
                <w:color w:val="000000"/>
                <w:szCs w:val="24"/>
              </w:rPr>
            </w:pPr>
            <w:r>
              <w:rPr>
                <w:rFonts w:hint="eastAsia" w:cstheme="minorBidi"/>
                <w:color w:val="000000"/>
                <w:szCs w:val="24"/>
              </w:rPr>
              <w:t>可焊性（热合拉伸强度）</w:t>
            </w:r>
          </w:p>
        </w:tc>
        <w:tc>
          <w:tcPr>
            <w:tcW w:w="2160" w:type="pct"/>
            <w:tcBorders>
              <w:top w:val="single" w:color="000000" w:sz="4" w:space="0"/>
              <w:left w:val="single" w:color="000000" w:sz="4" w:space="0"/>
              <w:bottom w:val="single" w:color="000000" w:sz="4" w:space="0"/>
              <w:right w:val="single" w:color="000000" w:sz="12" w:space="0"/>
            </w:tcBorders>
            <w:shd w:val="clear" w:color="auto" w:fill="FFFFFF"/>
            <w:vAlign w:val="center"/>
          </w:tcPr>
          <w:p w14:paraId="14F46261">
            <w:pPr>
              <w:jc w:val="center"/>
              <w:rPr>
                <w:color w:val="000000"/>
              </w:rPr>
            </w:pPr>
            <w:r>
              <w:rPr>
                <w:rFonts w:hint="eastAsia"/>
                <w:color w:val="000000"/>
              </w:rPr>
              <w:t>按产品</w:t>
            </w:r>
            <w:r>
              <w:rPr>
                <w:rFonts w:hint="eastAsia"/>
                <w:color w:val="000000"/>
                <w:lang w:val="en-US" w:eastAsia="zh-CN"/>
              </w:rPr>
              <w:t>实际</w:t>
            </w:r>
            <w:r>
              <w:rPr>
                <w:rFonts w:hint="eastAsia"/>
                <w:color w:val="000000"/>
              </w:rPr>
              <w:t>使用</w:t>
            </w:r>
            <w:r>
              <w:rPr>
                <w:rFonts w:hint="eastAsia"/>
                <w:color w:val="000000"/>
                <w:lang w:val="en-US" w:eastAsia="zh-CN"/>
              </w:rPr>
              <w:t>要求</w:t>
            </w:r>
            <w:r>
              <w:rPr>
                <w:rFonts w:hint="eastAsia"/>
                <w:color w:val="000000"/>
              </w:rPr>
              <w:t>热熔焊接后，按拉伸强度测定方法进行检测</w:t>
            </w:r>
          </w:p>
        </w:tc>
      </w:tr>
      <w:tr w14:paraId="446B7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7FD65DA1">
            <w:pPr>
              <w:jc w:val="center"/>
              <w:rPr>
                <w:rFonts w:asciiTheme="minorHAnsi" w:hAnsiTheme="minorHAnsi" w:eastAsiaTheme="minorEastAsia" w:cstheme="minorBidi"/>
                <w:color w:val="000000"/>
                <w:szCs w:val="24"/>
              </w:rPr>
            </w:pPr>
            <w:r>
              <w:rPr>
                <w:rFonts w:hint="eastAsia" w:cstheme="minorBidi"/>
                <w:color w:val="000000"/>
                <w:szCs w:val="24"/>
              </w:rPr>
              <w:t>5</w:t>
            </w:r>
          </w:p>
        </w:tc>
        <w:tc>
          <w:tcPr>
            <w:tcW w:w="21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D2DBE7">
            <w:pPr>
              <w:jc w:val="center"/>
              <w:rPr>
                <w:rFonts w:asciiTheme="minorHAnsi" w:hAnsiTheme="minorHAnsi" w:eastAsiaTheme="minorEastAsia" w:cstheme="minorBidi"/>
                <w:color w:val="000000"/>
                <w:szCs w:val="24"/>
              </w:rPr>
            </w:pPr>
            <w:r>
              <w:rPr>
                <w:rFonts w:hint="eastAsia" w:cstheme="minorBidi"/>
                <w:color w:val="000000"/>
                <w:szCs w:val="24"/>
              </w:rPr>
              <w:t>尺寸变化率</w:t>
            </w:r>
          </w:p>
        </w:tc>
        <w:tc>
          <w:tcPr>
            <w:tcW w:w="2160" w:type="pct"/>
            <w:tcBorders>
              <w:top w:val="single" w:color="000000" w:sz="4" w:space="0"/>
              <w:left w:val="single" w:color="000000" w:sz="4" w:space="0"/>
              <w:bottom w:val="single" w:color="000000" w:sz="4" w:space="0"/>
              <w:right w:val="single" w:color="000000" w:sz="12" w:space="0"/>
            </w:tcBorders>
            <w:shd w:val="clear" w:color="auto" w:fill="FFFFFF"/>
            <w:vAlign w:val="center"/>
          </w:tcPr>
          <w:p w14:paraId="7D4B14D7">
            <w:pPr>
              <w:jc w:val="center"/>
              <w:rPr>
                <w:rFonts w:eastAsiaTheme="minorEastAsia"/>
                <w:color w:val="000000"/>
              </w:rPr>
            </w:pPr>
            <w:r>
              <w:rPr>
                <w:rFonts w:hint="eastAsia"/>
              </w:rPr>
              <w:t>按 GB/T 12027 的规定进行试验。测试温度为（100±2）℃，时间 30 min。</w:t>
            </w:r>
          </w:p>
        </w:tc>
      </w:tr>
      <w:tr w14:paraId="00557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A2DD8C9">
            <w:pPr>
              <w:jc w:val="center"/>
              <w:rPr>
                <w:rFonts w:asciiTheme="minorHAnsi" w:hAnsiTheme="minorHAnsi" w:eastAsiaTheme="minorEastAsia" w:cstheme="minorBidi"/>
                <w:color w:val="000000"/>
                <w:szCs w:val="24"/>
              </w:rPr>
            </w:pPr>
            <w:r>
              <w:rPr>
                <w:rFonts w:hint="eastAsia" w:cstheme="minorBidi"/>
                <w:color w:val="000000"/>
                <w:szCs w:val="24"/>
              </w:rPr>
              <w:t>6</w:t>
            </w:r>
          </w:p>
        </w:tc>
        <w:tc>
          <w:tcPr>
            <w:tcW w:w="21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E2933F">
            <w:pPr>
              <w:jc w:val="center"/>
              <w:rPr>
                <w:rFonts w:cstheme="minorBidi"/>
                <w:color w:val="000000"/>
                <w:szCs w:val="24"/>
              </w:rPr>
            </w:pPr>
            <w:r>
              <w:rPr>
                <w:rFonts w:hint="eastAsia"/>
                <w:color w:val="000000"/>
              </w:rPr>
              <w:t>加热损失率</w:t>
            </w:r>
          </w:p>
        </w:tc>
        <w:tc>
          <w:tcPr>
            <w:tcW w:w="2160" w:type="pct"/>
            <w:tcBorders>
              <w:top w:val="single" w:color="000000" w:sz="4" w:space="0"/>
              <w:left w:val="single" w:color="000000" w:sz="4" w:space="0"/>
              <w:bottom w:val="single" w:color="000000" w:sz="4" w:space="0"/>
              <w:right w:val="single" w:color="000000" w:sz="12" w:space="0"/>
            </w:tcBorders>
            <w:shd w:val="clear" w:color="auto" w:fill="FFFFFF"/>
            <w:vAlign w:val="center"/>
          </w:tcPr>
          <w:p w14:paraId="3E37DE3C">
            <w:pPr>
              <w:jc w:val="center"/>
              <w:rPr>
                <w:color w:val="000000"/>
              </w:rPr>
            </w:pPr>
            <w:r>
              <w:rPr>
                <w:rFonts w:hint="eastAsia"/>
              </w:rPr>
              <w:t>GB/T 3830</w:t>
            </w:r>
          </w:p>
        </w:tc>
      </w:tr>
      <w:tr w14:paraId="69EC1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pct"/>
            <w:tcBorders>
              <w:top w:val="single" w:color="000000" w:sz="4" w:space="0"/>
              <w:left w:val="single" w:color="000000" w:sz="12" w:space="0"/>
              <w:bottom w:val="single" w:color="000000" w:sz="12" w:space="0"/>
              <w:right w:val="single" w:color="000000" w:sz="4" w:space="0"/>
            </w:tcBorders>
            <w:shd w:val="clear" w:color="auto" w:fill="FFFFFF"/>
            <w:vAlign w:val="center"/>
          </w:tcPr>
          <w:p w14:paraId="68EFFCD6">
            <w:pPr>
              <w:jc w:val="center"/>
              <w:rPr>
                <w:rFonts w:cstheme="minorBidi"/>
                <w:color w:val="000000"/>
                <w:szCs w:val="24"/>
              </w:rPr>
            </w:pPr>
            <w:r>
              <w:rPr>
                <w:rFonts w:hint="eastAsia" w:cstheme="minorBidi"/>
                <w:color w:val="000000"/>
                <w:szCs w:val="24"/>
              </w:rPr>
              <w:t>7</w:t>
            </w:r>
          </w:p>
        </w:tc>
        <w:tc>
          <w:tcPr>
            <w:tcW w:w="2176" w:type="pct"/>
            <w:tcBorders>
              <w:top w:val="single" w:color="000000" w:sz="4" w:space="0"/>
              <w:left w:val="single" w:color="000000" w:sz="4" w:space="0"/>
              <w:bottom w:val="single" w:color="000000" w:sz="12" w:space="0"/>
              <w:right w:val="single" w:color="000000" w:sz="4" w:space="0"/>
            </w:tcBorders>
            <w:shd w:val="clear" w:color="auto" w:fill="FFFFFF"/>
            <w:vAlign w:val="center"/>
          </w:tcPr>
          <w:p w14:paraId="59C38691">
            <w:pPr>
              <w:jc w:val="center"/>
              <w:rPr>
                <w:color w:val="000000"/>
              </w:rPr>
            </w:pPr>
            <w:r>
              <w:rPr>
                <w:rFonts w:hint="eastAsia"/>
                <w:color w:val="000000"/>
              </w:rPr>
              <w:t>防霉等级</w:t>
            </w:r>
          </w:p>
        </w:tc>
        <w:tc>
          <w:tcPr>
            <w:tcW w:w="2160" w:type="pct"/>
            <w:tcBorders>
              <w:top w:val="single" w:color="000000" w:sz="4" w:space="0"/>
              <w:left w:val="single" w:color="000000" w:sz="4" w:space="0"/>
              <w:bottom w:val="single" w:color="000000" w:sz="12" w:space="0"/>
              <w:right w:val="single" w:color="000000" w:sz="12" w:space="0"/>
            </w:tcBorders>
            <w:shd w:val="clear" w:color="auto" w:fill="FFFFFF"/>
            <w:vAlign w:val="center"/>
          </w:tcPr>
          <w:p w14:paraId="3D0E5553">
            <w:pPr>
              <w:jc w:val="center"/>
              <w:rPr>
                <w:color w:val="000000"/>
              </w:rPr>
            </w:pPr>
            <w:r>
              <w:rPr>
                <w:rFonts w:hint="eastAsia"/>
                <w:color w:val="000000"/>
              </w:rPr>
              <w:t>GB/T 24128</w:t>
            </w:r>
          </w:p>
        </w:tc>
      </w:tr>
    </w:tbl>
    <w:p w14:paraId="20A80D13">
      <w:pPr>
        <w:pStyle w:val="236"/>
        <w:numPr>
          <w:ilvl w:val="2"/>
          <w:numId w:val="32"/>
        </w:numPr>
        <w:spacing w:before="156" w:after="156"/>
        <w:ind w:left="0"/>
        <w:rPr>
          <w:rFonts w:ascii="宋体" w:hAnsi="宋体" w:eastAsia="宋体"/>
        </w:rPr>
      </w:pPr>
      <w:r>
        <w:rPr>
          <w:rFonts w:hint="eastAsia" w:ascii="宋体" w:hAnsi="宋体" w:eastAsia="宋体"/>
        </w:rPr>
        <w:t>玻璃纤维涂层织物软膜的理化性能检测应符合GB/T 25042-2024的规定。</w:t>
      </w:r>
    </w:p>
    <w:p w14:paraId="6A0A4B12">
      <w:pPr>
        <w:pStyle w:val="236"/>
        <w:numPr>
          <w:ilvl w:val="2"/>
          <w:numId w:val="32"/>
        </w:numPr>
        <w:spacing w:before="156" w:after="156"/>
        <w:ind w:left="0"/>
        <w:rPr>
          <w:rFonts w:ascii="宋体" w:hAnsi="宋体" w:eastAsia="宋体"/>
        </w:rPr>
      </w:pPr>
      <w:r>
        <w:rPr>
          <w:rFonts w:hint="eastAsia" w:ascii="宋体" w:hAnsi="宋体" w:eastAsia="宋体"/>
        </w:rPr>
        <w:t>聚酯纤维涂层织物软膜和</w:t>
      </w:r>
      <w:r>
        <w:rPr>
          <w:rFonts w:hint="eastAsia" w:ascii="宋体" w:hAnsi="宋体" w:eastAsia="宋体"/>
          <w:lang w:eastAsia="zh-CN"/>
        </w:rPr>
        <w:t>聚芳酯</w:t>
      </w:r>
      <w:r>
        <w:rPr>
          <w:rFonts w:hint="eastAsia" w:ascii="宋体" w:hAnsi="宋体" w:eastAsia="宋体"/>
        </w:rPr>
        <w:t>纤维涂层织物软膜的理化性能检测应符合表8的规定。</w:t>
      </w:r>
    </w:p>
    <w:p w14:paraId="27EEE215">
      <w:pPr>
        <w:pStyle w:val="232"/>
        <w:ind w:firstLine="0" w:firstLineChars="0"/>
        <w:jc w:val="center"/>
      </w:pPr>
      <w:r>
        <w:rPr>
          <w:rFonts w:hint="eastAsia" w:cs="宋体"/>
        </w:rPr>
        <w:t>表8  聚酯纤维</w:t>
      </w:r>
      <w:r>
        <w:rPr>
          <w:rFonts w:hint="eastAsia" w:ascii="宋体" w:hAnsi="宋体" w:eastAsia="宋体"/>
        </w:rPr>
        <w:t>涂层织物软膜</w:t>
      </w:r>
      <w:r>
        <w:rPr>
          <w:rFonts w:hint="eastAsia" w:cs="宋体"/>
        </w:rPr>
        <w:t>和</w:t>
      </w:r>
      <w:r>
        <w:rPr>
          <w:rFonts w:hint="eastAsia" w:cs="宋体"/>
          <w:lang w:eastAsia="zh-CN"/>
        </w:rPr>
        <w:t>聚芳酯</w:t>
      </w:r>
      <w:r>
        <w:rPr>
          <w:rFonts w:hint="eastAsia" w:cs="宋体"/>
        </w:rPr>
        <w:t>纤维涂层织物软膜理化性能检测方法</w:t>
      </w:r>
    </w:p>
    <w:tbl>
      <w:tblPr>
        <w:tblStyle w:val="29"/>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3445"/>
        <w:gridCol w:w="5447"/>
      </w:tblGrid>
      <w:tr w14:paraId="5B1B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9" w:type="pct"/>
            <w:tcBorders>
              <w:top w:val="single" w:color="000000" w:sz="12" w:space="0"/>
              <w:left w:val="single" w:color="000000" w:sz="12" w:space="0"/>
              <w:right w:val="single" w:color="000000" w:sz="4" w:space="0"/>
              <w:tl2br w:val="nil"/>
            </w:tcBorders>
            <w:shd w:val="clear" w:color="auto" w:fill="FFFFFF"/>
            <w:vAlign w:val="center"/>
          </w:tcPr>
          <w:p w14:paraId="126412BA">
            <w:pPr>
              <w:pStyle w:val="246"/>
              <w:jc w:val="center"/>
              <w:rPr>
                <w:sz w:val="21"/>
                <w:szCs w:val="21"/>
              </w:rPr>
            </w:pPr>
            <w:r>
              <w:rPr>
                <w:rFonts w:hint="eastAsia"/>
                <w:sz w:val="21"/>
                <w:szCs w:val="21"/>
              </w:rPr>
              <w:t>序号</w:t>
            </w:r>
          </w:p>
        </w:tc>
        <w:tc>
          <w:tcPr>
            <w:tcW w:w="1801" w:type="pct"/>
            <w:tcBorders>
              <w:top w:val="single" w:color="000000" w:sz="12" w:space="0"/>
              <w:left w:val="single" w:color="000000" w:sz="4" w:space="0"/>
              <w:right w:val="single" w:color="000000" w:sz="4" w:space="0"/>
            </w:tcBorders>
            <w:shd w:val="clear" w:color="auto" w:fill="FFFFFF"/>
            <w:vAlign w:val="center"/>
          </w:tcPr>
          <w:p w14:paraId="242F2DE8">
            <w:pPr>
              <w:pStyle w:val="246"/>
              <w:jc w:val="center"/>
              <w:rPr>
                <w:sz w:val="21"/>
                <w:szCs w:val="21"/>
              </w:rPr>
            </w:pPr>
            <w:r>
              <w:rPr>
                <w:rFonts w:hint="eastAsia"/>
                <w:sz w:val="21"/>
                <w:szCs w:val="21"/>
              </w:rPr>
              <w:t>项目</w:t>
            </w:r>
          </w:p>
        </w:tc>
        <w:tc>
          <w:tcPr>
            <w:tcW w:w="2848" w:type="pct"/>
            <w:tcBorders>
              <w:top w:val="single" w:color="000000" w:sz="12" w:space="0"/>
              <w:left w:val="single" w:color="000000" w:sz="4" w:space="0"/>
              <w:bottom w:val="single" w:color="000000" w:sz="4" w:space="0"/>
              <w:right w:val="single" w:color="000000" w:sz="12" w:space="0"/>
            </w:tcBorders>
            <w:shd w:val="clear" w:color="auto" w:fill="FFFFFF"/>
            <w:vAlign w:val="center"/>
          </w:tcPr>
          <w:p w14:paraId="4100E9EF">
            <w:pPr>
              <w:pStyle w:val="246"/>
              <w:jc w:val="center"/>
              <w:rPr>
                <w:sz w:val="21"/>
                <w:szCs w:val="21"/>
              </w:rPr>
            </w:pPr>
            <w:r>
              <w:rPr>
                <w:rFonts w:hint="eastAsia"/>
                <w:sz w:val="21"/>
                <w:szCs w:val="21"/>
              </w:rPr>
              <w:t>试验方法</w:t>
            </w:r>
          </w:p>
        </w:tc>
      </w:tr>
      <w:tr w14:paraId="507F8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0C0AA75">
            <w:pPr>
              <w:pStyle w:val="246"/>
              <w:jc w:val="center"/>
              <w:rPr>
                <w:sz w:val="21"/>
                <w:szCs w:val="21"/>
              </w:rPr>
            </w:pPr>
            <w:r>
              <w:rPr>
                <w:rFonts w:hint="eastAsia"/>
                <w:sz w:val="21"/>
                <w:szCs w:val="21"/>
              </w:rPr>
              <w:t>1</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582385">
            <w:pPr>
              <w:pStyle w:val="246"/>
              <w:jc w:val="center"/>
              <w:rPr>
                <w:sz w:val="21"/>
                <w:szCs w:val="21"/>
              </w:rPr>
            </w:pPr>
            <w:r>
              <w:rPr>
                <w:rFonts w:hint="eastAsia"/>
                <w:sz w:val="21"/>
                <w:szCs w:val="21"/>
              </w:rPr>
              <w:t>经/纬向抗拉强度</w:t>
            </w:r>
          </w:p>
        </w:tc>
        <w:tc>
          <w:tcPr>
            <w:tcW w:w="2848" w:type="pct"/>
            <w:tcBorders>
              <w:top w:val="single" w:color="000000" w:sz="4" w:space="0"/>
              <w:left w:val="single" w:color="000000" w:sz="4" w:space="0"/>
              <w:bottom w:val="single" w:color="000000" w:sz="4" w:space="0"/>
              <w:right w:val="single" w:color="000000" w:sz="12" w:space="0"/>
            </w:tcBorders>
            <w:shd w:val="clear" w:color="auto" w:fill="FFFFFF"/>
            <w:vAlign w:val="center"/>
          </w:tcPr>
          <w:p w14:paraId="62577710">
            <w:pPr>
              <w:pStyle w:val="246"/>
              <w:jc w:val="center"/>
              <w:rPr>
                <w:sz w:val="21"/>
                <w:szCs w:val="21"/>
              </w:rPr>
            </w:pPr>
            <w:r>
              <w:rPr>
                <w:rFonts w:hint="eastAsia"/>
                <w:sz w:val="21"/>
                <w:szCs w:val="21"/>
              </w:rPr>
              <w:t xml:space="preserve">GB/T 3923.1 </w:t>
            </w:r>
          </w:p>
        </w:tc>
      </w:tr>
      <w:tr w14:paraId="33C9D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49"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68B3F17">
            <w:pPr>
              <w:pStyle w:val="246"/>
              <w:jc w:val="center"/>
              <w:rPr>
                <w:sz w:val="21"/>
                <w:szCs w:val="21"/>
              </w:rPr>
            </w:pPr>
            <w:r>
              <w:rPr>
                <w:rFonts w:hint="eastAsia"/>
                <w:sz w:val="21"/>
                <w:szCs w:val="21"/>
              </w:rPr>
              <w:t>2</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00217B">
            <w:pPr>
              <w:pStyle w:val="246"/>
              <w:jc w:val="center"/>
              <w:rPr>
                <w:sz w:val="21"/>
                <w:szCs w:val="21"/>
              </w:rPr>
            </w:pPr>
            <w:r>
              <w:rPr>
                <w:rFonts w:hint="eastAsia"/>
                <w:sz w:val="21"/>
                <w:szCs w:val="21"/>
              </w:rPr>
              <w:t>撕破强力</w:t>
            </w:r>
          </w:p>
        </w:tc>
        <w:tc>
          <w:tcPr>
            <w:tcW w:w="2848" w:type="pct"/>
            <w:tcBorders>
              <w:top w:val="single" w:color="000000" w:sz="4" w:space="0"/>
              <w:left w:val="single" w:color="000000" w:sz="4" w:space="0"/>
              <w:bottom w:val="single" w:color="000000" w:sz="4" w:space="0"/>
              <w:right w:val="single" w:color="000000" w:sz="12" w:space="0"/>
            </w:tcBorders>
            <w:shd w:val="clear" w:color="auto" w:fill="FFFFFF"/>
            <w:vAlign w:val="center"/>
          </w:tcPr>
          <w:p w14:paraId="0B115A82">
            <w:pPr>
              <w:widowControl/>
              <w:jc w:val="center"/>
              <w:rPr>
                <w:rFonts w:ascii="宋体" w:hAnsi="宋体" w:cs="宋体"/>
                <w:color w:val="000000"/>
                <w:kern w:val="0"/>
              </w:rPr>
            </w:pPr>
            <w:r>
              <w:rPr>
                <w:rFonts w:hint="eastAsia" w:ascii="宋体" w:hAnsi="宋体" w:cs="宋体"/>
                <w:color w:val="000000"/>
                <w:kern w:val="0"/>
              </w:rPr>
              <w:t>GB/T 3917.3</w:t>
            </w:r>
          </w:p>
        </w:tc>
      </w:tr>
      <w:tr w14:paraId="4254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49"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0B5E278">
            <w:pPr>
              <w:pStyle w:val="246"/>
              <w:jc w:val="center"/>
              <w:rPr>
                <w:sz w:val="21"/>
                <w:szCs w:val="21"/>
              </w:rPr>
            </w:pPr>
            <w:r>
              <w:rPr>
                <w:rFonts w:hint="eastAsia"/>
                <w:sz w:val="21"/>
                <w:szCs w:val="21"/>
              </w:rPr>
              <w:t>3</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BDFFFE">
            <w:pPr>
              <w:pStyle w:val="246"/>
              <w:jc w:val="center"/>
              <w:rPr>
                <w:sz w:val="21"/>
                <w:szCs w:val="21"/>
              </w:rPr>
            </w:pPr>
            <w:r>
              <w:rPr>
                <w:rFonts w:hint="eastAsia"/>
                <w:sz w:val="21"/>
                <w:szCs w:val="21"/>
              </w:rPr>
              <w:t>剥离强度</w:t>
            </w:r>
          </w:p>
        </w:tc>
        <w:tc>
          <w:tcPr>
            <w:tcW w:w="2848" w:type="pct"/>
            <w:tcBorders>
              <w:top w:val="single" w:color="000000" w:sz="4" w:space="0"/>
              <w:left w:val="single" w:color="000000" w:sz="4" w:space="0"/>
              <w:bottom w:val="single" w:color="000000" w:sz="4" w:space="0"/>
              <w:right w:val="single" w:color="000000" w:sz="12" w:space="0"/>
            </w:tcBorders>
            <w:shd w:val="clear" w:color="auto" w:fill="FFFFFF"/>
            <w:vAlign w:val="center"/>
          </w:tcPr>
          <w:p w14:paraId="60128A6A">
            <w:pPr>
              <w:widowControl/>
              <w:jc w:val="center"/>
              <w:rPr>
                <w:rFonts w:ascii="宋体" w:hAnsi="宋体" w:cs="宋体"/>
                <w:color w:val="000000"/>
                <w:kern w:val="0"/>
              </w:rPr>
            </w:pPr>
            <w:r>
              <w:rPr>
                <w:rFonts w:hint="eastAsia" w:ascii="宋体" w:hAnsi="宋体" w:cs="宋体"/>
                <w:color w:val="000000"/>
                <w:kern w:val="0"/>
              </w:rPr>
              <w:t>FZ/T 60039</w:t>
            </w:r>
          </w:p>
        </w:tc>
      </w:tr>
      <w:tr w14:paraId="067E7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49"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E4FDD94">
            <w:pPr>
              <w:pStyle w:val="246"/>
              <w:jc w:val="center"/>
              <w:rPr>
                <w:sz w:val="21"/>
                <w:szCs w:val="21"/>
              </w:rPr>
            </w:pPr>
            <w:r>
              <w:rPr>
                <w:rFonts w:hint="eastAsia"/>
                <w:sz w:val="21"/>
                <w:szCs w:val="21"/>
              </w:rPr>
              <w:t>5</w:t>
            </w:r>
          </w:p>
        </w:tc>
        <w:tc>
          <w:tcPr>
            <w:tcW w:w="18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F45DDD">
            <w:pPr>
              <w:pStyle w:val="246"/>
              <w:jc w:val="center"/>
              <w:rPr>
                <w:sz w:val="21"/>
                <w:szCs w:val="21"/>
              </w:rPr>
            </w:pPr>
            <w:r>
              <w:rPr>
                <w:rFonts w:hint="eastAsia" w:cstheme="minorBidi"/>
                <w:kern w:val="2"/>
                <w:sz w:val="21"/>
                <w:szCs w:val="24"/>
              </w:rPr>
              <w:t>可焊性（热合强力）</w:t>
            </w:r>
          </w:p>
        </w:tc>
        <w:tc>
          <w:tcPr>
            <w:tcW w:w="2848" w:type="pct"/>
            <w:tcBorders>
              <w:top w:val="single" w:color="000000" w:sz="4" w:space="0"/>
              <w:left w:val="single" w:color="000000" w:sz="4" w:space="0"/>
              <w:bottom w:val="single" w:color="000000" w:sz="4" w:space="0"/>
              <w:right w:val="single" w:color="000000" w:sz="12" w:space="0"/>
            </w:tcBorders>
            <w:shd w:val="clear" w:color="auto" w:fill="FFFFFF"/>
            <w:vAlign w:val="center"/>
          </w:tcPr>
          <w:p w14:paraId="01C1E518">
            <w:pPr>
              <w:widowControl/>
              <w:jc w:val="center"/>
              <w:rPr>
                <w:rFonts w:ascii="宋体" w:hAnsi="宋体" w:cs="宋体"/>
                <w:color w:val="000000"/>
                <w:kern w:val="0"/>
              </w:rPr>
            </w:pPr>
            <w:r>
              <w:rPr>
                <w:rFonts w:hint="eastAsia" w:ascii="宋体" w:hAnsi="宋体" w:cs="宋体"/>
                <w:color w:val="000000"/>
                <w:kern w:val="0"/>
              </w:rPr>
              <w:t>FZ/T 60036</w:t>
            </w:r>
          </w:p>
        </w:tc>
      </w:tr>
      <w:tr w14:paraId="5BF16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49"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3D705A85">
            <w:pPr>
              <w:pStyle w:val="246"/>
              <w:jc w:val="center"/>
              <w:rPr>
                <w:sz w:val="21"/>
                <w:szCs w:val="21"/>
              </w:rPr>
            </w:pPr>
            <w:r>
              <w:rPr>
                <w:rFonts w:hint="eastAsia"/>
                <w:sz w:val="21"/>
                <w:szCs w:val="21"/>
              </w:rPr>
              <w:t>6</w:t>
            </w:r>
          </w:p>
        </w:tc>
        <w:tc>
          <w:tcPr>
            <w:tcW w:w="1801" w:type="pct"/>
            <w:tcBorders>
              <w:top w:val="single" w:color="000000" w:sz="4" w:space="0"/>
              <w:left w:val="single" w:color="000000" w:sz="4" w:space="0"/>
              <w:bottom w:val="single" w:color="000000" w:sz="4" w:space="0"/>
              <w:right w:val="single" w:color="000000" w:sz="4" w:space="0"/>
            </w:tcBorders>
            <w:shd w:val="clear" w:color="auto" w:fill="FFFFFF"/>
          </w:tcPr>
          <w:p w14:paraId="1A4D798D">
            <w:pPr>
              <w:jc w:val="center"/>
              <w:rPr>
                <w:rFonts w:asciiTheme="minorHAnsi" w:hAnsiTheme="minorHAnsi" w:eastAsiaTheme="minorEastAsia" w:cstheme="minorBidi"/>
                <w:color w:val="000000"/>
                <w:szCs w:val="24"/>
              </w:rPr>
            </w:pPr>
            <w:r>
              <w:rPr>
                <w:rFonts w:hint="eastAsia" w:cstheme="minorBidi"/>
                <w:color w:val="000000"/>
                <w:szCs w:val="24"/>
              </w:rPr>
              <w:t>尺寸变化率</w:t>
            </w:r>
          </w:p>
        </w:tc>
        <w:tc>
          <w:tcPr>
            <w:tcW w:w="2848" w:type="pct"/>
            <w:tcBorders>
              <w:top w:val="single" w:color="000000" w:sz="4" w:space="0"/>
              <w:left w:val="single" w:color="000000" w:sz="4" w:space="0"/>
              <w:bottom w:val="single" w:color="000000" w:sz="4" w:space="0"/>
              <w:right w:val="single" w:color="000000" w:sz="12" w:space="0"/>
            </w:tcBorders>
            <w:shd w:val="clear" w:color="auto" w:fill="FFFFFF"/>
          </w:tcPr>
          <w:p w14:paraId="293CC73A">
            <w:pPr>
              <w:jc w:val="center"/>
              <w:rPr>
                <w:rFonts w:ascii="宋体" w:hAnsi="宋体" w:cs="宋体"/>
                <w:color w:val="000000"/>
                <w:kern w:val="0"/>
              </w:rPr>
            </w:pPr>
            <w:r>
              <w:rPr>
                <w:rFonts w:hint="eastAsia" w:ascii="宋体" w:hAnsi="宋体" w:cs="宋体"/>
                <w:color w:val="000000"/>
                <w:kern w:val="0"/>
              </w:rPr>
              <w:t>FZ/T 75005</w:t>
            </w:r>
          </w:p>
          <w:p w14:paraId="1BB3CDF8">
            <w:pPr>
              <w:jc w:val="center"/>
              <w:rPr>
                <w:color w:val="000000"/>
              </w:rPr>
            </w:pPr>
            <w:r>
              <w:rPr>
                <w:rFonts w:hint="eastAsia"/>
              </w:rPr>
              <w:t>测试温度为（100±2）℃，时间 30 min。</w:t>
            </w:r>
          </w:p>
        </w:tc>
      </w:tr>
      <w:tr w14:paraId="26F66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49"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57A3AD67">
            <w:pPr>
              <w:pStyle w:val="246"/>
              <w:jc w:val="center"/>
              <w:rPr>
                <w:sz w:val="21"/>
                <w:szCs w:val="21"/>
              </w:rPr>
            </w:pPr>
          </w:p>
        </w:tc>
        <w:tc>
          <w:tcPr>
            <w:tcW w:w="1801" w:type="pct"/>
            <w:tcBorders>
              <w:top w:val="single" w:color="000000" w:sz="4" w:space="0"/>
              <w:left w:val="single" w:color="000000" w:sz="4" w:space="0"/>
              <w:bottom w:val="single" w:color="000000" w:sz="4" w:space="0"/>
              <w:right w:val="single" w:color="000000" w:sz="4" w:space="0"/>
            </w:tcBorders>
            <w:shd w:val="clear" w:color="auto" w:fill="FFFFFF"/>
          </w:tcPr>
          <w:p w14:paraId="3D403BA8">
            <w:pPr>
              <w:jc w:val="center"/>
              <w:rPr>
                <w:rFonts w:cstheme="minorBidi"/>
                <w:color w:val="000000"/>
                <w:szCs w:val="24"/>
              </w:rPr>
            </w:pPr>
            <w:r>
              <w:rPr>
                <w:rFonts w:hint="eastAsia" w:cstheme="minorBidi"/>
                <w:color w:val="000000"/>
                <w:szCs w:val="24"/>
              </w:rPr>
              <w:t>耐低温性</w:t>
            </w:r>
          </w:p>
        </w:tc>
        <w:tc>
          <w:tcPr>
            <w:tcW w:w="2848" w:type="pct"/>
            <w:tcBorders>
              <w:top w:val="single" w:color="000000" w:sz="4" w:space="0"/>
              <w:left w:val="single" w:color="000000" w:sz="4" w:space="0"/>
              <w:bottom w:val="single" w:color="000000" w:sz="4" w:space="0"/>
              <w:right w:val="single" w:color="000000" w:sz="12" w:space="0"/>
            </w:tcBorders>
            <w:shd w:val="clear" w:color="auto" w:fill="FFFFFF"/>
          </w:tcPr>
          <w:p w14:paraId="643D83CE">
            <w:pPr>
              <w:jc w:val="center"/>
              <w:rPr>
                <w:color w:val="000000"/>
              </w:rPr>
            </w:pPr>
            <w:r>
              <w:rPr>
                <w:rFonts w:hint="eastAsia"/>
                <w:color w:val="000000"/>
              </w:rPr>
              <w:t>GB/T 18426</w:t>
            </w:r>
          </w:p>
        </w:tc>
      </w:tr>
      <w:tr w14:paraId="23B07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49" w:type="pct"/>
            <w:tcBorders>
              <w:top w:val="single" w:color="000000" w:sz="4" w:space="0"/>
              <w:left w:val="single" w:color="000000" w:sz="12" w:space="0"/>
              <w:bottom w:val="single" w:color="000000" w:sz="12" w:space="0"/>
              <w:right w:val="single" w:color="000000" w:sz="4" w:space="0"/>
            </w:tcBorders>
            <w:shd w:val="clear" w:color="auto" w:fill="FFFFFF"/>
            <w:vAlign w:val="center"/>
          </w:tcPr>
          <w:p w14:paraId="55A5ABA0">
            <w:pPr>
              <w:pStyle w:val="246"/>
              <w:jc w:val="center"/>
              <w:rPr>
                <w:sz w:val="21"/>
                <w:szCs w:val="21"/>
              </w:rPr>
            </w:pPr>
            <w:r>
              <w:rPr>
                <w:rFonts w:hint="eastAsia"/>
                <w:sz w:val="21"/>
                <w:szCs w:val="21"/>
              </w:rPr>
              <w:t>7</w:t>
            </w:r>
          </w:p>
        </w:tc>
        <w:tc>
          <w:tcPr>
            <w:tcW w:w="1801" w:type="pct"/>
            <w:tcBorders>
              <w:top w:val="single" w:color="000000" w:sz="4" w:space="0"/>
              <w:left w:val="single" w:color="000000" w:sz="4" w:space="0"/>
              <w:bottom w:val="single" w:color="000000" w:sz="12" w:space="0"/>
              <w:right w:val="single" w:color="000000" w:sz="4" w:space="0"/>
            </w:tcBorders>
            <w:shd w:val="clear" w:color="auto" w:fill="FFFFFF"/>
          </w:tcPr>
          <w:p w14:paraId="4FB606AB">
            <w:pPr>
              <w:jc w:val="center"/>
              <w:rPr>
                <w:color w:val="000000"/>
              </w:rPr>
            </w:pPr>
            <w:r>
              <w:rPr>
                <w:rFonts w:hint="eastAsia"/>
                <w:color w:val="000000"/>
              </w:rPr>
              <w:t>防霉等级</w:t>
            </w:r>
          </w:p>
        </w:tc>
        <w:tc>
          <w:tcPr>
            <w:tcW w:w="2848" w:type="pct"/>
            <w:tcBorders>
              <w:top w:val="single" w:color="000000" w:sz="4" w:space="0"/>
              <w:left w:val="single" w:color="000000" w:sz="4" w:space="0"/>
              <w:bottom w:val="single" w:color="000000" w:sz="12" w:space="0"/>
              <w:right w:val="single" w:color="000000" w:sz="12" w:space="0"/>
            </w:tcBorders>
            <w:shd w:val="clear" w:color="auto" w:fill="FFFFFF"/>
          </w:tcPr>
          <w:p w14:paraId="152ABD64">
            <w:pPr>
              <w:jc w:val="center"/>
              <w:rPr>
                <w:color w:val="000000"/>
              </w:rPr>
            </w:pPr>
            <w:r>
              <w:rPr>
                <w:rFonts w:hint="eastAsia"/>
                <w:color w:val="000000"/>
              </w:rPr>
              <w:t>GB/T 2418</w:t>
            </w:r>
          </w:p>
        </w:tc>
      </w:tr>
    </w:tbl>
    <w:p w14:paraId="438757C1">
      <w:pPr>
        <w:pStyle w:val="236"/>
        <w:numPr>
          <w:ilvl w:val="1"/>
          <w:numId w:val="32"/>
        </w:numPr>
        <w:spacing w:before="156" w:after="156"/>
        <w:ind w:left="0"/>
      </w:pPr>
      <w:r>
        <w:rPr>
          <w:rFonts w:hint="eastAsia"/>
        </w:rPr>
        <w:t>燃烧性能等级</w:t>
      </w:r>
    </w:p>
    <w:p w14:paraId="3A3E4D66">
      <w:pPr>
        <w:ind w:firstLine="360"/>
      </w:pPr>
      <w:r>
        <w:rPr>
          <w:rFonts w:hint="eastAsia"/>
        </w:rPr>
        <w:t>按</w:t>
      </w:r>
      <w:r>
        <w:t>G</w:t>
      </w:r>
      <w:r>
        <w:rPr>
          <w:rFonts w:hint="eastAsia"/>
        </w:rPr>
        <w:t>B</w:t>
      </w:r>
      <w:r>
        <w:t xml:space="preserve"> 8624</w:t>
      </w:r>
      <w:r>
        <w:rPr>
          <w:rFonts w:hint="eastAsia"/>
        </w:rPr>
        <w:t>-</w:t>
      </w:r>
      <w:r>
        <w:t>2012</w:t>
      </w:r>
      <w:r>
        <w:rPr>
          <w:rFonts w:hint="eastAsia"/>
        </w:rPr>
        <w:t>的规定进行。</w:t>
      </w:r>
    </w:p>
    <w:p w14:paraId="032C0412">
      <w:pPr>
        <w:pStyle w:val="236"/>
        <w:numPr>
          <w:ilvl w:val="1"/>
          <w:numId w:val="32"/>
        </w:numPr>
        <w:spacing w:before="156" w:after="156"/>
        <w:ind w:left="0"/>
      </w:pPr>
      <w:r>
        <w:rPr>
          <w:rFonts w:hint="eastAsia"/>
        </w:rPr>
        <w:t>耐热老化性能</w:t>
      </w:r>
    </w:p>
    <w:p w14:paraId="4AA4DAFD">
      <w:pPr>
        <w:pStyle w:val="238"/>
        <w:numPr>
          <w:ilvl w:val="2"/>
          <w:numId w:val="32"/>
        </w:numPr>
        <w:autoSpaceDE w:val="0"/>
        <w:spacing w:beforeLines="0" w:afterLines="0"/>
        <w:ind w:left="0"/>
        <w:rPr>
          <w:rFonts w:ascii="宋体" w:hAnsi="宋体" w:eastAsia="宋体"/>
        </w:rPr>
      </w:pPr>
      <w:r>
        <w:rPr>
          <w:rFonts w:hint="eastAsia" w:ascii="宋体" w:hAnsi="宋体" w:eastAsia="宋体"/>
          <w:lang w:eastAsia="zh-CN"/>
        </w:rPr>
        <w:t>PVC软膜、ETFE软膜、PVC/PVDF复合软膜</w:t>
      </w:r>
      <w:r>
        <w:rPr>
          <w:rFonts w:hint="eastAsia" w:ascii="宋体" w:hAnsi="宋体" w:eastAsia="宋体"/>
        </w:rPr>
        <w:t>按GB/T 7141-2008中的方法B进行热老化试验，测试条件为70℃、168h，老化后按GB/T 1040.3的规定进行拉伸强度试验。</w:t>
      </w:r>
    </w:p>
    <w:p w14:paraId="3171FB73">
      <w:pPr>
        <w:pStyle w:val="238"/>
        <w:numPr>
          <w:ilvl w:val="2"/>
          <w:numId w:val="32"/>
        </w:numPr>
        <w:autoSpaceDE w:val="0"/>
        <w:spacing w:beforeLines="0" w:afterLines="0"/>
        <w:ind w:left="0"/>
        <w:rPr>
          <w:rFonts w:ascii="宋体" w:hAnsi="宋体" w:eastAsia="宋体"/>
        </w:rPr>
      </w:pPr>
      <w:r>
        <w:rPr>
          <w:rFonts w:hint="eastAsia" w:ascii="宋体" w:hAnsi="宋体" w:eastAsia="宋体"/>
        </w:rPr>
        <w:t>织物</w:t>
      </w:r>
      <w:r>
        <w:rPr>
          <w:rFonts w:hint="eastAsia" w:ascii="宋体" w:hAnsi="宋体" w:eastAsia="宋体"/>
          <w:lang w:val="en-US" w:eastAsia="zh-CN"/>
        </w:rPr>
        <w:t>涂层</w:t>
      </w:r>
      <w:r>
        <w:rPr>
          <w:rFonts w:hint="eastAsia" w:ascii="宋体" w:hAnsi="宋体" w:eastAsia="宋体"/>
        </w:rPr>
        <w:t>软膜高温拉伸强度按GB/T 25042-2024中的8.6.2执行。</w:t>
      </w:r>
    </w:p>
    <w:p w14:paraId="7CC82598">
      <w:pPr>
        <w:pStyle w:val="236"/>
        <w:numPr>
          <w:ilvl w:val="1"/>
          <w:numId w:val="32"/>
        </w:numPr>
        <w:spacing w:before="156" w:after="156"/>
        <w:ind w:left="0"/>
      </w:pPr>
      <w:r>
        <w:rPr>
          <w:rFonts w:hint="eastAsia"/>
        </w:rPr>
        <w:t>耐光老化性能</w:t>
      </w:r>
    </w:p>
    <w:p w14:paraId="2557289D">
      <w:pPr>
        <w:pStyle w:val="238"/>
        <w:autoSpaceDE w:val="0"/>
        <w:spacing w:beforeLines="0" w:afterLines="0"/>
        <w:ind w:left="0" w:firstLine="420"/>
        <w:rPr>
          <w:rFonts w:ascii="宋体" w:hAnsi="宋体" w:eastAsia="宋体"/>
        </w:rPr>
      </w:pPr>
      <w:r>
        <w:rPr>
          <w:rFonts w:hint="eastAsia" w:ascii="宋体" w:hAnsi="宋体" w:eastAsia="宋体"/>
        </w:rPr>
        <w:t>按GB/T 25042-2024中的8.14规定进行。</w:t>
      </w:r>
    </w:p>
    <w:p w14:paraId="1BBDD432">
      <w:pPr>
        <w:pStyle w:val="236"/>
        <w:numPr>
          <w:ilvl w:val="1"/>
          <w:numId w:val="32"/>
        </w:numPr>
        <w:spacing w:before="156" w:after="156"/>
        <w:ind w:left="0"/>
      </w:pPr>
      <w:r>
        <w:rPr>
          <w:rFonts w:hint="eastAsia"/>
        </w:rPr>
        <w:t>有害物质限量</w:t>
      </w:r>
    </w:p>
    <w:p w14:paraId="5C824EBD">
      <w:pPr>
        <w:pStyle w:val="232"/>
        <w:rPr>
          <w:color w:val="000000"/>
        </w:rPr>
      </w:pPr>
      <w:r>
        <w:rPr>
          <w:rFonts w:hint="eastAsia"/>
          <w:color w:val="000000"/>
        </w:rPr>
        <w:t>按GB 18585的规定进行。</w:t>
      </w:r>
    </w:p>
    <w:p w14:paraId="0E139AEE">
      <w:pPr>
        <w:pStyle w:val="236"/>
        <w:numPr>
          <w:ilvl w:val="1"/>
          <w:numId w:val="32"/>
        </w:numPr>
        <w:spacing w:before="156" w:after="156"/>
        <w:ind w:left="0"/>
      </w:pPr>
      <w:r>
        <w:rPr>
          <w:rFonts w:hint="eastAsia"/>
        </w:rPr>
        <w:t>气味强度</w:t>
      </w:r>
    </w:p>
    <w:p w14:paraId="212B5004">
      <w:pPr>
        <w:pStyle w:val="232"/>
      </w:pPr>
      <w:r>
        <w:rPr>
          <w:rFonts w:hint="eastAsia"/>
          <w:color w:val="000000"/>
        </w:rPr>
        <w:t>按</w:t>
      </w:r>
      <w:r>
        <w:rPr>
          <w:rFonts w:hint="eastAsia"/>
          <w:color w:val="000000"/>
          <w:szCs w:val="21"/>
        </w:rPr>
        <w:t>GB/T 43353的</w:t>
      </w:r>
      <w:r>
        <w:rPr>
          <w:rFonts w:hint="eastAsia"/>
          <w:color w:val="000000"/>
        </w:rPr>
        <w:t>规定进行。</w:t>
      </w:r>
    </w:p>
    <w:p w14:paraId="15A95BBC">
      <w:pPr>
        <w:pStyle w:val="235"/>
        <w:numPr>
          <w:ilvl w:val="0"/>
          <w:numId w:val="32"/>
        </w:numPr>
        <w:spacing w:before="312" w:after="312"/>
        <w:outlineLvl w:val="0"/>
      </w:pPr>
      <w:bookmarkStart w:id="27" w:name="_Toc31879"/>
      <w:r>
        <w:rPr>
          <w:rFonts w:hint="eastAsia"/>
        </w:rPr>
        <w:t>检验规则</w:t>
      </w:r>
      <w:bookmarkEnd w:id="27"/>
    </w:p>
    <w:p w14:paraId="1D30EA34">
      <w:pPr>
        <w:pStyle w:val="236"/>
        <w:numPr>
          <w:ilvl w:val="1"/>
          <w:numId w:val="32"/>
        </w:numPr>
        <w:spacing w:before="156" w:after="156"/>
        <w:ind w:left="0"/>
        <w:rPr>
          <w:rFonts w:ascii="宋体" w:hAnsi="宋体" w:eastAsia="宋体"/>
        </w:rPr>
      </w:pPr>
      <w:r>
        <w:rPr>
          <w:rFonts w:hint="eastAsia"/>
        </w:rPr>
        <w:t>检验分类</w:t>
      </w:r>
    </w:p>
    <w:p w14:paraId="78959B7D">
      <w:pPr>
        <w:ind w:firstLine="360"/>
      </w:pPr>
      <w:r>
        <w:rPr>
          <w:rFonts w:hint="eastAsia"/>
        </w:rPr>
        <w:t>产品检验分为出厂检验和型式检验。</w:t>
      </w:r>
    </w:p>
    <w:p w14:paraId="1E7AF902">
      <w:pPr>
        <w:pStyle w:val="236"/>
        <w:numPr>
          <w:ilvl w:val="1"/>
          <w:numId w:val="32"/>
        </w:numPr>
        <w:spacing w:before="156" w:after="156"/>
        <w:ind w:left="0"/>
      </w:pPr>
      <w:r>
        <w:rPr>
          <w:rFonts w:hint="eastAsia"/>
        </w:rPr>
        <w:t>出厂检验</w:t>
      </w:r>
    </w:p>
    <w:p w14:paraId="6EAF7919">
      <w:pPr>
        <w:pStyle w:val="236"/>
        <w:numPr>
          <w:ilvl w:val="2"/>
          <w:numId w:val="32"/>
        </w:numPr>
        <w:spacing w:before="156" w:after="156"/>
        <w:ind w:left="0"/>
      </w:pPr>
      <w:r>
        <w:rPr>
          <w:rFonts w:hint="eastAsia"/>
        </w:rPr>
        <w:t>组批</w:t>
      </w:r>
    </w:p>
    <w:p w14:paraId="5CC596D6">
      <w:pPr>
        <w:ind w:firstLine="360"/>
      </w:pPr>
      <w:r>
        <w:rPr>
          <w:rFonts w:hint="eastAsia"/>
        </w:rPr>
        <w:t>以同一原料、同一工艺、同一配方在同一设备上连续生产的产品为一批。每批产品经质检部门检 验合格后，附有合格证方准出厂。</w:t>
      </w:r>
    </w:p>
    <w:p w14:paraId="2338792B">
      <w:pPr>
        <w:pStyle w:val="236"/>
        <w:numPr>
          <w:ilvl w:val="2"/>
          <w:numId w:val="32"/>
        </w:numPr>
        <w:spacing w:before="156" w:after="156"/>
        <w:ind w:left="0"/>
      </w:pPr>
      <w:r>
        <w:rPr>
          <w:rFonts w:hint="eastAsia"/>
        </w:rPr>
        <w:t>检验项目</w:t>
      </w:r>
    </w:p>
    <w:p w14:paraId="488D2FE7">
      <w:pPr>
        <w:ind w:firstLine="360"/>
      </w:pPr>
      <w:r>
        <w:rPr>
          <w:rFonts w:hint="eastAsia"/>
        </w:rPr>
        <w:t>外观、厚度偏差、单位面积质量偏差、拉伸强度（力）。</w:t>
      </w:r>
    </w:p>
    <w:p w14:paraId="6B737D1E">
      <w:pPr>
        <w:pStyle w:val="236"/>
        <w:numPr>
          <w:ilvl w:val="2"/>
          <w:numId w:val="32"/>
        </w:numPr>
        <w:spacing w:before="156" w:after="156"/>
        <w:ind w:left="0"/>
      </w:pPr>
      <w:r>
        <w:rPr>
          <w:rFonts w:hint="eastAsia"/>
        </w:rPr>
        <w:t>抽样</w:t>
      </w:r>
    </w:p>
    <w:p w14:paraId="4893DDAF">
      <w:pPr>
        <w:ind w:firstLine="360"/>
      </w:pPr>
      <w:r>
        <w:rPr>
          <w:rFonts w:hint="eastAsia"/>
        </w:rPr>
        <w:t>外观、厚度偏差、单位面积质量偏差釆用GB/T 2828.1规定的二次抽样方案、一般检査水平H，接收质量限 AQL 为 6. 50。拉伸强度（力）在每批产品中随机抽取一卷。</w:t>
      </w:r>
    </w:p>
    <w:p w14:paraId="6BAC7117">
      <w:pPr>
        <w:pStyle w:val="236"/>
        <w:numPr>
          <w:ilvl w:val="2"/>
          <w:numId w:val="32"/>
        </w:numPr>
        <w:spacing w:before="156" w:after="156"/>
        <w:ind w:left="0"/>
      </w:pPr>
      <w:r>
        <w:rPr>
          <w:rFonts w:hint="eastAsia"/>
        </w:rPr>
        <w:t>判定规则</w:t>
      </w:r>
    </w:p>
    <w:p w14:paraId="517B7C7C">
      <w:pPr>
        <w:ind w:firstLine="360"/>
      </w:pPr>
      <w:r>
        <w:rPr>
          <w:rFonts w:hint="eastAsia"/>
        </w:rPr>
        <w:t>外观、厚度偏差、单位面积质量偏差按GB/T 2828.1-2012规定判定。如果不合格，则判定该批不合格。拉伸强度（力）如有不合格，允许加倍抽样进行复检，复检后如仍有不合格项，则判该批产品为不合格品。</w:t>
      </w:r>
    </w:p>
    <w:p w14:paraId="09638814">
      <w:pPr>
        <w:pStyle w:val="236"/>
        <w:numPr>
          <w:ilvl w:val="1"/>
          <w:numId w:val="32"/>
        </w:numPr>
        <w:spacing w:before="156" w:after="156"/>
        <w:ind w:left="0"/>
      </w:pPr>
      <w:r>
        <w:rPr>
          <w:rFonts w:hint="eastAsia"/>
        </w:rPr>
        <w:t>型式检验</w:t>
      </w:r>
    </w:p>
    <w:p w14:paraId="4A681160">
      <w:pPr>
        <w:pStyle w:val="238"/>
        <w:numPr>
          <w:ilvl w:val="2"/>
          <w:numId w:val="32"/>
        </w:numPr>
        <w:spacing w:before="156" w:after="156"/>
        <w:ind w:left="0"/>
        <w:rPr>
          <w:rFonts w:ascii="宋体" w:hAnsi="宋体" w:eastAsia="宋体"/>
        </w:rPr>
      </w:pPr>
      <w:r>
        <w:rPr>
          <w:rFonts w:hint="eastAsia" w:ascii="宋体" w:hAnsi="宋体" w:eastAsia="宋体"/>
        </w:rPr>
        <w:t>有下列情况之一时，应进行型式检验：</w:t>
      </w:r>
    </w:p>
    <w:p w14:paraId="156F6CDD">
      <w:pPr>
        <w:pStyle w:val="237"/>
        <w:numPr>
          <w:ilvl w:val="0"/>
          <w:numId w:val="33"/>
        </w:numPr>
      </w:pPr>
      <w:r>
        <w:rPr>
          <w:rFonts w:hint="eastAsia"/>
        </w:rPr>
        <w:t>正常生产时，每两年进行一次型式检验；</w:t>
      </w:r>
    </w:p>
    <w:p w14:paraId="6EB01DB8">
      <w:pPr>
        <w:pStyle w:val="237"/>
        <w:numPr>
          <w:ilvl w:val="0"/>
          <w:numId w:val="33"/>
        </w:numPr>
      </w:pPr>
      <w:r>
        <w:rPr>
          <w:rFonts w:hint="eastAsia"/>
        </w:rPr>
        <w:t>新产品试制或老产品转厂；</w:t>
      </w:r>
    </w:p>
    <w:p w14:paraId="757107F6">
      <w:pPr>
        <w:pStyle w:val="237"/>
        <w:numPr>
          <w:ilvl w:val="0"/>
          <w:numId w:val="33"/>
        </w:numPr>
      </w:pPr>
      <w:r>
        <w:rPr>
          <w:rFonts w:hint="eastAsia"/>
        </w:rPr>
        <w:t>产品结构、材料、工艺有较大改变，可能影响产品性能时；</w:t>
      </w:r>
    </w:p>
    <w:p w14:paraId="0C4B6CC5">
      <w:pPr>
        <w:pStyle w:val="237"/>
        <w:numPr>
          <w:ilvl w:val="0"/>
          <w:numId w:val="33"/>
        </w:numPr>
      </w:pPr>
      <w:r>
        <w:rPr>
          <w:rFonts w:hint="eastAsia"/>
        </w:rPr>
        <w:t>产品停产半年以上，恢复生产时。</w:t>
      </w:r>
    </w:p>
    <w:p w14:paraId="4498738B">
      <w:pPr>
        <w:pStyle w:val="236"/>
        <w:numPr>
          <w:ilvl w:val="2"/>
          <w:numId w:val="32"/>
        </w:numPr>
        <w:spacing w:before="156" w:after="156"/>
        <w:ind w:left="0"/>
      </w:pPr>
      <w:r>
        <w:rPr>
          <w:rFonts w:hint="eastAsia"/>
        </w:rPr>
        <w:t>检验项目</w:t>
      </w:r>
    </w:p>
    <w:p w14:paraId="27957B42">
      <w:pPr>
        <w:ind w:firstLine="360"/>
      </w:pPr>
      <w:r>
        <w:rPr>
          <w:rFonts w:hint="eastAsia"/>
        </w:rPr>
        <w:t>第5章规定的全部项目。</w:t>
      </w:r>
    </w:p>
    <w:p w14:paraId="2CA64BB3">
      <w:pPr>
        <w:pStyle w:val="236"/>
        <w:numPr>
          <w:ilvl w:val="2"/>
          <w:numId w:val="32"/>
        </w:numPr>
        <w:spacing w:before="156" w:after="156"/>
        <w:ind w:left="0"/>
      </w:pPr>
      <w:r>
        <w:rPr>
          <w:rFonts w:hint="eastAsia"/>
        </w:rPr>
        <w:t>抽样</w:t>
      </w:r>
    </w:p>
    <w:p w14:paraId="02B2D8C4">
      <w:pPr>
        <w:ind w:firstLine="360"/>
      </w:pPr>
      <w:r>
        <w:rPr>
          <w:rFonts w:hint="eastAsia"/>
        </w:rPr>
        <w:t>从出厂检验合格的产品中随机抽取1卷。</w:t>
      </w:r>
    </w:p>
    <w:p w14:paraId="2232764D">
      <w:pPr>
        <w:pStyle w:val="236"/>
        <w:numPr>
          <w:ilvl w:val="2"/>
          <w:numId w:val="32"/>
        </w:numPr>
        <w:spacing w:before="156" w:after="156"/>
        <w:ind w:left="0"/>
      </w:pPr>
      <w:r>
        <w:rPr>
          <w:rFonts w:hint="eastAsia"/>
        </w:rPr>
        <w:t>判定规则</w:t>
      </w:r>
    </w:p>
    <w:p w14:paraId="04F12A11">
      <w:pPr>
        <w:ind w:firstLine="360"/>
      </w:pPr>
      <w:r>
        <w:rPr>
          <w:rFonts w:hint="eastAsia"/>
        </w:rPr>
        <w:t>从出厂检验合格的产品中随机抽取1卷。检验结果中如标志不合格，则判该次型式检验不合格；如其它项目</w:t>
      </w:r>
      <w:r>
        <w:rPr>
          <w:rFonts w:hint="eastAsia"/>
          <w:strike/>
        </w:rPr>
        <w:t>如</w:t>
      </w:r>
      <w:r>
        <w:rPr>
          <w:rFonts w:hint="eastAsia"/>
        </w:rPr>
        <w:t>有不合格，可加倍抽样复检， 复检后如仍不合格，则判该次型式检验不合格。</w:t>
      </w:r>
    </w:p>
    <w:p w14:paraId="32E77A3C">
      <w:pPr>
        <w:pStyle w:val="235"/>
        <w:numPr>
          <w:ilvl w:val="0"/>
          <w:numId w:val="32"/>
        </w:numPr>
        <w:spacing w:before="312" w:after="312"/>
        <w:outlineLvl w:val="0"/>
      </w:pPr>
      <w:bookmarkStart w:id="28" w:name="_Toc7348"/>
      <w:r>
        <w:rPr>
          <w:rFonts w:hint="eastAsia"/>
        </w:rPr>
        <w:t>标志、包装、运输及贮存</w:t>
      </w:r>
      <w:bookmarkEnd w:id="28"/>
    </w:p>
    <w:p w14:paraId="75492224">
      <w:pPr>
        <w:pStyle w:val="236"/>
        <w:numPr>
          <w:ilvl w:val="1"/>
          <w:numId w:val="32"/>
        </w:numPr>
        <w:spacing w:before="156" w:after="156"/>
        <w:ind w:left="0"/>
        <w:rPr>
          <w:rFonts w:eastAsia="宋体"/>
        </w:rPr>
      </w:pPr>
      <w:r>
        <w:rPr>
          <w:rFonts w:hint="eastAsia"/>
        </w:rPr>
        <w:t>标志</w:t>
      </w:r>
    </w:p>
    <w:p w14:paraId="11AFB0D3">
      <w:pPr>
        <w:pStyle w:val="232"/>
      </w:pPr>
      <w:r>
        <w:rPr>
          <w:rFonts w:hint="eastAsia"/>
        </w:rPr>
        <w:t>每卷产品应贴有标签，标签应至少包括下列内容：</w:t>
      </w:r>
    </w:p>
    <w:p w14:paraId="1C1F37F1">
      <w:pPr>
        <w:pStyle w:val="232"/>
      </w:pPr>
      <w:r>
        <w:rPr>
          <w:rFonts w:hint="eastAsia"/>
        </w:rPr>
        <w:t>a）产品名称：</w:t>
      </w:r>
    </w:p>
    <w:p w14:paraId="74B1CF3F">
      <w:pPr>
        <w:pStyle w:val="232"/>
      </w:pPr>
      <w:r>
        <w:rPr>
          <w:rFonts w:hint="eastAsia"/>
        </w:rPr>
        <w:t>b）产品规格；</w:t>
      </w:r>
    </w:p>
    <w:p w14:paraId="646894A7">
      <w:pPr>
        <w:pStyle w:val="232"/>
      </w:pPr>
      <w:r>
        <w:rPr>
          <w:rFonts w:hint="eastAsia"/>
        </w:rPr>
        <w:t>c）重量；</w:t>
      </w:r>
    </w:p>
    <w:p w14:paraId="1B1BB2BF">
      <w:pPr>
        <w:pStyle w:val="232"/>
      </w:pPr>
      <w:r>
        <w:rPr>
          <w:rFonts w:hint="eastAsia"/>
        </w:rPr>
        <w:t>d）生产日期（或批号）：</w:t>
      </w:r>
    </w:p>
    <w:p w14:paraId="10A50854">
      <w:pPr>
        <w:pStyle w:val="232"/>
      </w:pPr>
      <w:r>
        <w:rPr>
          <w:rFonts w:hint="eastAsia"/>
        </w:rPr>
        <w:t>e）生产企业名称和地址:</w:t>
      </w:r>
    </w:p>
    <w:p w14:paraId="263D482C">
      <w:pPr>
        <w:pStyle w:val="232"/>
      </w:pPr>
      <w:r>
        <w:rPr>
          <w:rFonts w:hint="eastAsia"/>
        </w:rPr>
        <w:t>f）检验员代号；</w:t>
      </w:r>
    </w:p>
    <w:p w14:paraId="180688AB">
      <w:pPr>
        <w:pStyle w:val="232"/>
      </w:pPr>
      <w:r>
        <w:rPr>
          <w:rFonts w:hint="eastAsia"/>
        </w:rPr>
        <w:t>g）产品执行标准号；</w:t>
      </w:r>
    </w:p>
    <w:p w14:paraId="4DB5C2F0">
      <w:pPr>
        <w:pStyle w:val="232"/>
      </w:pPr>
      <w:r>
        <w:t>h）合格证。</w:t>
      </w:r>
    </w:p>
    <w:p w14:paraId="51046194">
      <w:pPr>
        <w:pStyle w:val="236"/>
        <w:numPr>
          <w:ilvl w:val="1"/>
          <w:numId w:val="32"/>
        </w:numPr>
        <w:spacing w:before="156" w:after="156"/>
        <w:ind w:left="0"/>
      </w:pPr>
      <w:r>
        <w:rPr>
          <w:rFonts w:hint="eastAsia"/>
        </w:rPr>
        <w:t>包装</w:t>
      </w:r>
    </w:p>
    <w:p w14:paraId="3020564A">
      <w:pPr>
        <w:widowControl/>
        <w:ind w:firstLine="420"/>
        <w:jc w:val="left"/>
        <w:rPr>
          <w:rFonts w:ascii="宋体" w:hAnsi="宋体"/>
          <w:kern w:val="0"/>
        </w:rPr>
      </w:pPr>
      <w:r>
        <w:rPr>
          <w:rFonts w:hint="eastAsia" w:ascii="宋体" w:hAnsi="宋体"/>
          <w:kern w:val="0"/>
        </w:rPr>
        <w:t>产品以卷为包装单位。卷外（包括端面）应釆用塑料薄膜、牛皮纸或其他包装材料包装整齐，特 殊情况也可按供需双方约定。</w:t>
      </w:r>
    </w:p>
    <w:p w14:paraId="639B2175">
      <w:pPr>
        <w:pStyle w:val="236"/>
        <w:numPr>
          <w:ilvl w:val="1"/>
          <w:numId w:val="32"/>
        </w:numPr>
        <w:spacing w:before="156" w:after="156"/>
        <w:ind w:left="0"/>
      </w:pPr>
      <w:r>
        <w:rPr>
          <w:rFonts w:hint="eastAsia"/>
        </w:rPr>
        <w:t xml:space="preserve">运输 </w:t>
      </w:r>
    </w:p>
    <w:p w14:paraId="515F77C5">
      <w:pPr>
        <w:widowControl/>
        <w:ind w:firstLine="420"/>
        <w:jc w:val="left"/>
        <w:rPr>
          <w:rFonts w:ascii="宋体" w:hAnsi="宋体"/>
          <w:kern w:val="0"/>
        </w:rPr>
      </w:pPr>
      <w:r>
        <w:rPr>
          <w:rFonts w:hint="eastAsia" w:ascii="宋体" w:hAnsi="宋体"/>
          <w:kern w:val="0"/>
        </w:rPr>
        <w:t xml:space="preserve">运输时应轻装，轻卸，防止日晒雨淋，机械碰撞，保持包装完好无损。 </w:t>
      </w:r>
    </w:p>
    <w:p w14:paraId="56829A7B">
      <w:pPr>
        <w:pStyle w:val="236"/>
        <w:numPr>
          <w:ilvl w:val="1"/>
          <w:numId w:val="32"/>
        </w:numPr>
        <w:spacing w:before="156" w:after="156"/>
        <w:ind w:left="0"/>
      </w:pPr>
      <w:r>
        <w:rPr>
          <w:rFonts w:hint="eastAsia"/>
        </w:rPr>
        <w:t xml:space="preserve">贮存 </w:t>
      </w:r>
    </w:p>
    <w:p w14:paraId="6B6D3952">
      <w:pPr>
        <w:widowControl/>
        <w:ind w:firstLine="420"/>
        <w:jc w:val="left"/>
        <w:rPr>
          <w:rFonts w:ascii="宋体" w:hAnsi="宋体"/>
          <w:kern w:val="0"/>
        </w:rPr>
      </w:pPr>
      <w:r>
        <w:rPr>
          <w:rFonts w:hint="eastAsia" w:ascii="宋体" w:hAnsi="宋体"/>
          <w:kern w:val="0"/>
        </w:rPr>
        <w:t>产品应贮存在清洁、通风、干燥的库房内，上架平放，远离烟火，不得与有毒化学品同仓存放。</w:t>
      </w:r>
    </w:p>
    <w:p w14:paraId="583CFA6B">
      <w:pPr>
        <w:widowControl/>
        <w:jc w:val="left"/>
      </w:pPr>
      <w:r>
        <w:rPr>
          <w:rFonts w:hint="eastAsia" w:ascii="宋体" w:hAnsi="宋体"/>
          <w:kern w:val="0"/>
        </w:rPr>
        <w:t xml:space="preserve"> </w:t>
      </w:r>
    </w:p>
    <w:p w14:paraId="365FCFFC">
      <w:pPr>
        <w:pStyle w:val="59"/>
        <w:ind w:firstLine="0" w:firstLineChars="0"/>
        <w:jc w:val="center"/>
      </w:pPr>
      <w: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0"/>
    </w:p>
    <w:sectPr>
      <w:headerReference r:id="rId19" w:type="default"/>
      <w:footerReference r:id="rId21" w:type="default"/>
      <w:headerReference r:id="rId20" w:type="even"/>
      <w:footerReference r:id="rId22" w:type="even"/>
      <w:pgSz w:w="11906" w:h="16838"/>
      <w:pgMar w:top="1871"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32FB5">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B0175">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001D4">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D2C9D">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948E6">
    <w:pPr>
      <w:pStyle w:val="54"/>
    </w:pPr>
    <w:r>
      <w:fldChar w:fldCharType="begin"/>
    </w:r>
    <w:r>
      <w:instrText xml:space="preserve">PAGE   \* MERGEFORMAT</w:instrText>
    </w:r>
    <w:r>
      <w:fldChar w:fldCharType="separate"/>
    </w:r>
    <w:r>
      <w:rPr>
        <w:lang w:val="zh-CN"/>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33BC8">
    <w:pPr>
      <w:pStyle w:val="55"/>
    </w:pPr>
    <w:r>
      <w:fldChar w:fldCharType="begin"/>
    </w:r>
    <w:r>
      <w:instrText xml:space="preserve">PAGE   \* MERGEFORMAT</w:instrText>
    </w:r>
    <w:r>
      <w:fldChar w:fldCharType="separate"/>
    </w:r>
    <w:r>
      <w:rPr>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F0DAE">
    <w:pPr>
      <w:pStyle w:val="54"/>
    </w:pPr>
    <w:r>
      <w:fldChar w:fldCharType="begin"/>
    </w:r>
    <w:r>
      <w:instrText xml:space="preserve">PAGE   \* MERGEFORMAT</w:instrText>
    </w:r>
    <w:r>
      <w:fldChar w:fldCharType="separate"/>
    </w:r>
    <w:r>
      <w:rPr>
        <w:lang w:val="zh-CN"/>
      </w:rP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288E4">
    <w:pPr>
      <w:pStyle w:val="55"/>
    </w:pPr>
    <w:r>
      <w:fldChar w:fldCharType="begin"/>
    </w:r>
    <w:r>
      <w:instrText xml:space="preserve">PAGE   \* MERGEFORMAT</w:instrText>
    </w:r>
    <w:r>
      <w:fldChar w:fldCharType="separate"/>
    </w:r>
    <w:r>
      <w:rPr>
        <w:lang w:val="zh-CN"/>
      </w:rPr>
      <w:t>11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FA815">
    <w:pPr>
      <w:pStyle w:val="54"/>
    </w:pPr>
    <w:r>
      <w:fldChar w:fldCharType="begin"/>
    </w:r>
    <w:r>
      <w:instrText xml:space="preserve">PAGE   \* MERGEFORMAT</w:instrText>
    </w:r>
    <w:r>
      <w:fldChar w:fldCharType="separate"/>
    </w:r>
    <w:r>
      <w:rPr>
        <w:lang w:val="zh-CN"/>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01A37">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2A3AB">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344AB">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DB541">
    <w:pPr>
      <w:pStyle w:val="64"/>
    </w:pPr>
    <w:r>
      <w:fldChar w:fldCharType="begin"/>
    </w:r>
    <w:r>
      <w:instrText xml:space="preserve"> STYLEREF  标准文件_文件编号  \* MERGEFORMAT </w:instrText>
    </w:r>
    <w:r>
      <w:fldChar w:fldCharType="separate"/>
    </w:r>
    <w:r>
      <w:t>JC/T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D5B23">
    <w:pPr>
      <w:pStyle w:val="65"/>
    </w:pPr>
    <w:r>
      <w:fldChar w:fldCharType="begin"/>
    </w:r>
    <w:r>
      <w:instrText xml:space="preserve"> STYLEREF  标准文件_文件编号 \* MERGEFORMAT </w:instrText>
    </w:r>
    <w:r>
      <w:fldChar w:fldCharType="separate"/>
    </w:r>
    <w:r>
      <w:t>JC/T 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69C28">
    <w:pPr>
      <w:pStyle w:val="64"/>
    </w:pPr>
    <w:r>
      <w:fldChar w:fldCharType="begin"/>
    </w:r>
    <w:r>
      <w:instrText xml:space="preserve"> STYLEREF  标准文件_文件编号  \* MERGEFORMAT </w:instrText>
    </w:r>
    <w:r>
      <w:fldChar w:fldCharType="separate"/>
    </w:r>
    <w:r>
      <w:t>JC/T XXXXX—XXXX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89922">
    <w:pPr>
      <w:pStyle w:val="65"/>
    </w:pPr>
    <w:r>
      <w:fldChar w:fldCharType="begin"/>
    </w:r>
    <w:r>
      <w:instrText xml:space="preserve"> STYLEREF  标准文件_文件编号 \* MERGEFORMAT </w:instrText>
    </w:r>
    <w:r>
      <w:fldChar w:fldCharType="separate"/>
    </w:r>
    <w:r>
      <w:t>JC/T XXXXX—XXXX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598FB">
    <w:pPr>
      <w:pStyle w:val="64"/>
    </w:pPr>
    <w:r>
      <w:fldChar w:fldCharType="begin"/>
    </w:r>
    <w:r>
      <w:instrText xml:space="preserve"> STYLEREF  标准文件_文件编号  \* MERGEFORMAT </w:instrText>
    </w:r>
    <w:r>
      <w:fldChar w:fldCharType="separate"/>
    </w:r>
    <w:r>
      <w:t>JC/T XXXXX—XXXX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960F9">
    <w:pPr>
      <w:pStyle w:val="65"/>
    </w:pPr>
    <w:r>
      <w:fldChar w:fldCharType="begin"/>
    </w:r>
    <w:r>
      <w:instrText xml:space="preserve"> STYLEREF  标准文件_文件编号 \* MERGEFORMAT </w:instrText>
    </w:r>
    <w:r>
      <w:fldChar w:fldCharType="separate"/>
    </w:r>
    <w:r>
      <w:t>JC/T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lang w:val="en-US"/>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385187B"/>
    <w:multiLevelType w:val="multilevel"/>
    <w:tmpl w:val="4385187B"/>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E37FC1"/>
    <w:multiLevelType w:val="multilevel"/>
    <w:tmpl w:val="6DE37FC1"/>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1277" w:firstLine="0"/>
      </w:pPr>
      <w:rPr>
        <w:rFonts w:hint="eastAsia" w:ascii="黑体" w:hAnsi="Times New Roman" w:eastAsia="黑体" w:cs="Times New Roman"/>
        <w:b w:val="0"/>
        <w:bCs w:val="0"/>
        <w:i w:val="0"/>
        <w:iCs w:val="0"/>
        <w:caps w:val="0"/>
        <w:spacing w:val="0"/>
        <w:sz w:val="21"/>
        <w:szCs w:val="21"/>
      </w:rPr>
    </w:lvl>
    <w:lvl w:ilvl="2" w:tentative="0">
      <w:start w:val="1"/>
      <w:numFmt w:val="decimal"/>
      <w:suff w:val="nothing"/>
      <w:lvlText w:val="%1.%2.%3　"/>
      <w:lvlJc w:val="left"/>
      <w:pPr>
        <w:ind w:left="3686" w:firstLine="0"/>
      </w:pPr>
      <w:rPr>
        <w:rFonts w:hint="eastAsia" w:ascii="黑体" w:hAnsi="Times New Roman" w:eastAsia="黑体"/>
        <w:b w:val="0"/>
        <w:i w:val="0"/>
        <w:sz w:val="21"/>
        <w:szCs w:val="21"/>
      </w:rPr>
    </w:lvl>
    <w:lvl w:ilvl="3" w:tentative="0">
      <w:start w:val="1"/>
      <w:numFmt w:val="decimal"/>
      <w:suff w:val="nothing"/>
      <w:lvlText w:val="%1.%2.%3.%4　"/>
      <w:lvlJc w:val="left"/>
      <w:pPr>
        <w:ind w:left="2836" w:firstLine="0"/>
      </w:pPr>
      <w:rPr>
        <w:rFonts w:hint="eastAsia" w:ascii="黑体" w:hAnsi="Times New Roman" w:eastAsia="黑体"/>
        <w:b w:val="0"/>
        <w:i w:val="0"/>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szCs w:val="21"/>
      </w:rPr>
    </w:lvl>
    <w:lvl w:ilvl="5" w:tentative="0">
      <w:start w:val="1"/>
      <w:numFmt w:val="decimal"/>
      <w:suff w:val="nothing"/>
      <w:lvlText w:val="%1.%2.%3.%4.%5.%6　"/>
      <w:lvlJc w:val="left"/>
      <w:pPr>
        <w:ind w:left="0" w:firstLine="0"/>
      </w:pPr>
      <w:rPr>
        <w:rFonts w:hint="eastAsia" w:ascii="黑体" w:hAnsi="Times New Roman" w:eastAsia="黑体"/>
        <w:b w:val="0"/>
        <w:i w:val="0"/>
        <w:sz w:val="21"/>
        <w:szCs w:val="21"/>
      </w:rPr>
    </w:lvl>
    <w:lvl w:ilvl="6" w:tentative="0">
      <w:start w:val="1"/>
      <w:numFmt w:val="decimal"/>
      <w:suff w:val="nothing"/>
      <w:lvlText w:val="%1%2.%3.%4.%5.%6.%7　"/>
      <w:lvlJc w:val="left"/>
      <w:pPr>
        <w:ind w:left="0" w:firstLine="0"/>
      </w:pPr>
      <w:rPr>
        <w:rFonts w:hint="eastAsia" w:ascii="黑体" w:hAnsi="Times New Roman" w:eastAsia="黑体"/>
        <w:b w:val="0"/>
        <w:i w:val="0"/>
        <w:sz w:val="21"/>
        <w:szCs w:val="21"/>
      </w:rPr>
    </w:lvl>
    <w:lvl w:ilvl="7" w:tentative="0">
      <w:start w:val="1"/>
      <w:numFmt w:val="decimal"/>
      <w:lvlText w:val="%1.%2.%3.%4.%5.%6.%7.%8"/>
      <w:lvlJc w:val="left"/>
      <w:pPr>
        <w:tabs>
          <w:tab w:val="left" w:pos="4351"/>
        </w:tabs>
        <w:ind w:left="3969" w:hanging="1418"/>
      </w:pPr>
      <w:rPr>
        <w:rFonts w:hint="eastAsia" w:ascii="宋体" w:hAnsi="宋体" w:eastAsia="宋体"/>
      </w:rPr>
    </w:lvl>
    <w:lvl w:ilvl="8" w:tentative="0">
      <w:start w:val="1"/>
      <w:numFmt w:val="decimal"/>
      <w:lvlText w:val="%1.%2.%3.%4.%5.%6.%7.%8.%9"/>
      <w:lvlJc w:val="left"/>
      <w:pPr>
        <w:tabs>
          <w:tab w:val="left" w:pos="4777"/>
        </w:tabs>
        <w:ind w:left="4677" w:hanging="1700"/>
      </w:pPr>
      <w:rPr>
        <w:rFonts w:hint="eastAsia" w:ascii="宋体" w:hAnsi="宋体" w:eastAsia="宋体"/>
      </w:rPr>
    </w:lvl>
  </w:abstractNum>
  <w:abstractNum w:abstractNumId="31">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1"/>
  </w:num>
  <w:num w:numId="19">
    <w:abstractNumId w:val="16"/>
  </w:num>
  <w:num w:numId="20">
    <w:abstractNumId w:val="1"/>
  </w:num>
  <w:num w:numId="21">
    <w:abstractNumId w:val="10"/>
  </w:num>
  <w:num w:numId="22">
    <w:abstractNumId w:val="32"/>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5ZjUwNDFmNTk5ODU5NzYxOTYxNGNjMDFmNGUzZDQifQ=="/>
  </w:docVars>
  <w:rsids>
    <w:rsidRoot w:val="007801E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72B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9B0"/>
    <w:rsid w:val="00073C8C"/>
    <w:rsid w:val="00077B64"/>
    <w:rsid w:val="00080A1C"/>
    <w:rsid w:val="00081491"/>
    <w:rsid w:val="00082317"/>
    <w:rsid w:val="00082D98"/>
    <w:rsid w:val="00083D2C"/>
    <w:rsid w:val="00086AA1"/>
    <w:rsid w:val="00087A77"/>
    <w:rsid w:val="00090CA6"/>
    <w:rsid w:val="00092B8A"/>
    <w:rsid w:val="00092FB0"/>
    <w:rsid w:val="000934C5"/>
    <w:rsid w:val="00093D25"/>
    <w:rsid w:val="00093E7C"/>
    <w:rsid w:val="00094260"/>
    <w:rsid w:val="00094D73"/>
    <w:rsid w:val="00096D63"/>
    <w:rsid w:val="000A0B60"/>
    <w:rsid w:val="000A0EB8"/>
    <w:rsid w:val="000A19FC"/>
    <w:rsid w:val="000A296B"/>
    <w:rsid w:val="000A2B87"/>
    <w:rsid w:val="000A7311"/>
    <w:rsid w:val="000B060F"/>
    <w:rsid w:val="000B1592"/>
    <w:rsid w:val="000B1FF2"/>
    <w:rsid w:val="000B3CDA"/>
    <w:rsid w:val="000B6A0B"/>
    <w:rsid w:val="000C0F6C"/>
    <w:rsid w:val="000C11DB"/>
    <w:rsid w:val="000C2FBD"/>
    <w:rsid w:val="000C3E10"/>
    <w:rsid w:val="000C4B41"/>
    <w:rsid w:val="000C57D6"/>
    <w:rsid w:val="000C7666"/>
    <w:rsid w:val="000D0A9C"/>
    <w:rsid w:val="000D111D"/>
    <w:rsid w:val="000D1795"/>
    <w:rsid w:val="000D30FF"/>
    <w:rsid w:val="000D329A"/>
    <w:rsid w:val="000D4B9C"/>
    <w:rsid w:val="000D4EB6"/>
    <w:rsid w:val="000D753B"/>
    <w:rsid w:val="000E4C9E"/>
    <w:rsid w:val="000E6FD7"/>
    <w:rsid w:val="000F06E1"/>
    <w:rsid w:val="000F0E3C"/>
    <w:rsid w:val="000F19D5"/>
    <w:rsid w:val="000F4AEA"/>
    <w:rsid w:val="000F6501"/>
    <w:rsid w:val="000F67E9"/>
    <w:rsid w:val="001016A7"/>
    <w:rsid w:val="001030D3"/>
    <w:rsid w:val="00104926"/>
    <w:rsid w:val="001110C9"/>
    <w:rsid w:val="00113B1E"/>
    <w:rsid w:val="0011711C"/>
    <w:rsid w:val="00124E4F"/>
    <w:rsid w:val="001260B7"/>
    <w:rsid w:val="001265CB"/>
    <w:rsid w:val="001321C6"/>
    <w:rsid w:val="001325C4"/>
    <w:rsid w:val="00133010"/>
    <w:rsid w:val="001337A1"/>
    <w:rsid w:val="001338EE"/>
    <w:rsid w:val="00133AAE"/>
    <w:rsid w:val="00135323"/>
    <w:rsid w:val="001356C4"/>
    <w:rsid w:val="00141114"/>
    <w:rsid w:val="00142969"/>
    <w:rsid w:val="0014461F"/>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F32"/>
    <w:rsid w:val="0019348F"/>
    <w:rsid w:val="00193A07"/>
    <w:rsid w:val="00194C95"/>
    <w:rsid w:val="00195C34"/>
    <w:rsid w:val="001A146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D5537"/>
    <w:rsid w:val="001E1B6A"/>
    <w:rsid w:val="001E2484"/>
    <w:rsid w:val="001E3CC4"/>
    <w:rsid w:val="001E4882"/>
    <w:rsid w:val="001E4D09"/>
    <w:rsid w:val="001E73AB"/>
    <w:rsid w:val="001F092D"/>
    <w:rsid w:val="001F143A"/>
    <w:rsid w:val="001F1605"/>
    <w:rsid w:val="001F2508"/>
    <w:rsid w:val="001F2A03"/>
    <w:rsid w:val="001F4816"/>
    <w:rsid w:val="001F69B4"/>
    <w:rsid w:val="001F77C7"/>
    <w:rsid w:val="00200183"/>
    <w:rsid w:val="0020107D"/>
    <w:rsid w:val="002017A9"/>
    <w:rsid w:val="00202AA4"/>
    <w:rsid w:val="002031F7"/>
    <w:rsid w:val="002040E6"/>
    <w:rsid w:val="0020527B"/>
    <w:rsid w:val="00210B15"/>
    <w:rsid w:val="002142EA"/>
    <w:rsid w:val="002204BB"/>
    <w:rsid w:val="00221B79"/>
    <w:rsid w:val="00221C6B"/>
    <w:rsid w:val="002253A1"/>
    <w:rsid w:val="00225CF8"/>
    <w:rsid w:val="0022794E"/>
    <w:rsid w:val="00233D64"/>
    <w:rsid w:val="0023482A"/>
    <w:rsid w:val="002359CB"/>
    <w:rsid w:val="002360A5"/>
    <w:rsid w:val="00236A47"/>
    <w:rsid w:val="00242258"/>
    <w:rsid w:val="00243540"/>
    <w:rsid w:val="0024497B"/>
    <w:rsid w:val="0024515B"/>
    <w:rsid w:val="00246021"/>
    <w:rsid w:val="0024666E"/>
    <w:rsid w:val="00247F52"/>
    <w:rsid w:val="00250B25"/>
    <w:rsid w:val="00250BBE"/>
    <w:rsid w:val="0025194F"/>
    <w:rsid w:val="00253B50"/>
    <w:rsid w:val="0026148A"/>
    <w:rsid w:val="00262696"/>
    <w:rsid w:val="002643C3"/>
    <w:rsid w:val="00264A0C"/>
    <w:rsid w:val="00266363"/>
    <w:rsid w:val="00267EF4"/>
    <w:rsid w:val="00270CB8"/>
    <w:rsid w:val="00272B08"/>
    <w:rsid w:val="0027440B"/>
    <w:rsid w:val="00281BB8"/>
    <w:rsid w:val="00281E9E"/>
    <w:rsid w:val="00285089"/>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65A"/>
    <w:rsid w:val="002A7F44"/>
    <w:rsid w:val="002B0C40"/>
    <w:rsid w:val="002B1966"/>
    <w:rsid w:val="002B4508"/>
    <w:rsid w:val="002B4D28"/>
    <w:rsid w:val="002B5779"/>
    <w:rsid w:val="002B7332"/>
    <w:rsid w:val="002B7F51"/>
    <w:rsid w:val="002C09E7"/>
    <w:rsid w:val="002C1B28"/>
    <w:rsid w:val="002C3F07"/>
    <w:rsid w:val="002C5278"/>
    <w:rsid w:val="002C6A5B"/>
    <w:rsid w:val="002C7EBB"/>
    <w:rsid w:val="002D06C1"/>
    <w:rsid w:val="002D42B5"/>
    <w:rsid w:val="002D4F1A"/>
    <w:rsid w:val="002D6CD8"/>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BDF"/>
    <w:rsid w:val="00317988"/>
    <w:rsid w:val="003221B4"/>
    <w:rsid w:val="00322E62"/>
    <w:rsid w:val="00324EDD"/>
    <w:rsid w:val="00336C64"/>
    <w:rsid w:val="00337162"/>
    <w:rsid w:val="0034194F"/>
    <w:rsid w:val="00343DD8"/>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B9"/>
    <w:rsid w:val="003872FC"/>
    <w:rsid w:val="00387ADC"/>
    <w:rsid w:val="00390020"/>
    <w:rsid w:val="003903D6"/>
    <w:rsid w:val="00390EE6"/>
    <w:rsid w:val="0039118F"/>
    <w:rsid w:val="00391634"/>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5A43"/>
    <w:rsid w:val="003D0519"/>
    <w:rsid w:val="003D0FF6"/>
    <w:rsid w:val="003D262C"/>
    <w:rsid w:val="003D531F"/>
    <w:rsid w:val="003D6D61"/>
    <w:rsid w:val="003E091D"/>
    <w:rsid w:val="003E1C53"/>
    <w:rsid w:val="003E2A69"/>
    <w:rsid w:val="003E2D49"/>
    <w:rsid w:val="003E2FD4"/>
    <w:rsid w:val="003E49F6"/>
    <w:rsid w:val="003F0841"/>
    <w:rsid w:val="003F23D3"/>
    <w:rsid w:val="003F3F08"/>
    <w:rsid w:val="003F49F1"/>
    <w:rsid w:val="003F6272"/>
    <w:rsid w:val="00400E72"/>
    <w:rsid w:val="00401400"/>
    <w:rsid w:val="00404869"/>
    <w:rsid w:val="00405884"/>
    <w:rsid w:val="00407D39"/>
    <w:rsid w:val="00411A48"/>
    <w:rsid w:val="00411A84"/>
    <w:rsid w:val="0041477A"/>
    <w:rsid w:val="004167A3"/>
    <w:rsid w:val="00426D72"/>
    <w:rsid w:val="00432DAA"/>
    <w:rsid w:val="00434305"/>
    <w:rsid w:val="004347D3"/>
    <w:rsid w:val="00435DF7"/>
    <w:rsid w:val="0044083F"/>
    <w:rsid w:val="00441AE7"/>
    <w:rsid w:val="004445D0"/>
    <w:rsid w:val="00445574"/>
    <w:rsid w:val="004467FB"/>
    <w:rsid w:val="00452A98"/>
    <w:rsid w:val="00452D6B"/>
    <w:rsid w:val="00454484"/>
    <w:rsid w:val="0045517B"/>
    <w:rsid w:val="00463B77"/>
    <w:rsid w:val="00463C7B"/>
    <w:rsid w:val="004644A6"/>
    <w:rsid w:val="004659BD"/>
    <w:rsid w:val="00470775"/>
    <w:rsid w:val="004746B1"/>
    <w:rsid w:val="0047583F"/>
    <w:rsid w:val="004815A2"/>
    <w:rsid w:val="00484936"/>
    <w:rsid w:val="00485C89"/>
    <w:rsid w:val="00486BE3"/>
    <w:rsid w:val="004905E4"/>
    <w:rsid w:val="00490A89"/>
    <w:rsid w:val="00490AB4"/>
    <w:rsid w:val="00492F02"/>
    <w:rsid w:val="004939AE"/>
    <w:rsid w:val="00496087"/>
    <w:rsid w:val="00497013"/>
    <w:rsid w:val="00497BFA"/>
    <w:rsid w:val="004A12DF"/>
    <w:rsid w:val="004A1BA8"/>
    <w:rsid w:val="004A4B57"/>
    <w:rsid w:val="004A63FA"/>
    <w:rsid w:val="004A73BB"/>
    <w:rsid w:val="004B2701"/>
    <w:rsid w:val="004B2E1B"/>
    <w:rsid w:val="004B3E93"/>
    <w:rsid w:val="004C1FBC"/>
    <w:rsid w:val="004C3F1D"/>
    <w:rsid w:val="004C458D"/>
    <w:rsid w:val="004C5FF7"/>
    <w:rsid w:val="004C7556"/>
    <w:rsid w:val="004C7E9D"/>
    <w:rsid w:val="004C7F67"/>
    <w:rsid w:val="004D076D"/>
    <w:rsid w:val="004D0EF1"/>
    <w:rsid w:val="004D2253"/>
    <w:rsid w:val="004D4406"/>
    <w:rsid w:val="004D7C42"/>
    <w:rsid w:val="004E0465"/>
    <w:rsid w:val="004E0CC9"/>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EB1"/>
    <w:rsid w:val="00523F95"/>
    <w:rsid w:val="00524D65"/>
    <w:rsid w:val="00525B16"/>
    <w:rsid w:val="00533D04"/>
    <w:rsid w:val="00534804"/>
    <w:rsid w:val="00534996"/>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61A0"/>
    <w:rsid w:val="005801E3"/>
    <w:rsid w:val="0058083D"/>
    <w:rsid w:val="00581802"/>
    <w:rsid w:val="00582447"/>
    <w:rsid w:val="005836A8"/>
    <w:rsid w:val="00584262"/>
    <w:rsid w:val="00586630"/>
    <w:rsid w:val="00587ADD"/>
    <w:rsid w:val="00596160"/>
    <w:rsid w:val="005966E2"/>
    <w:rsid w:val="00597007"/>
    <w:rsid w:val="005A0966"/>
    <w:rsid w:val="005A11B7"/>
    <w:rsid w:val="005A260B"/>
    <w:rsid w:val="005A3921"/>
    <w:rsid w:val="005A4A1B"/>
    <w:rsid w:val="005A7830"/>
    <w:rsid w:val="005A7FCE"/>
    <w:rsid w:val="005B0F3F"/>
    <w:rsid w:val="005B4903"/>
    <w:rsid w:val="005B51CE"/>
    <w:rsid w:val="005B5885"/>
    <w:rsid w:val="005B5CD7"/>
    <w:rsid w:val="005B675E"/>
    <w:rsid w:val="005B6CF6"/>
    <w:rsid w:val="005B742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284E"/>
    <w:rsid w:val="006002B2"/>
    <w:rsid w:val="00601019"/>
    <w:rsid w:val="006015CE"/>
    <w:rsid w:val="00604784"/>
    <w:rsid w:val="00605E27"/>
    <w:rsid w:val="00606419"/>
    <w:rsid w:val="00607D29"/>
    <w:rsid w:val="00612952"/>
    <w:rsid w:val="00614CC1"/>
    <w:rsid w:val="00615A9D"/>
    <w:rsid w:val="006162BE"/>
    <w:rsid w:val="00616BBB"/>
    <w:rsid w:val="00617387"/>
    <w:rsid w:val="006252D8"/>
    <w:rsid w:val="006259BC"/>
    <w:rsid w:val="0062636B"/>
    <w:rsid w:val="00632182"/>
    <w:rsid w:val="006322A5"/>
    <w:rsid w:val="00632AE0"/>
    <w:rsid w:val="00633C17"/>
    <w:rsid w:val="00636E3E"/>
    <w:rsid w:val="006379F7"/>
    <w:rsid w:val="00637E4D"/>
    <w:rsid w:val="00640620"/>
    <w:rsid w:val="00641A1F"/>
    <w:rsid w:val="00644BF3"/>
    <w:rsid w:val="00645904"/>
    <w:rsid w:val="00651ACB"/>
    <w:rsid w:val="00651C47"/>
    <w:rsid w:val="00652AB2"/>
    <w:rsid w:val="00654EC0"/>
    <w:rsid w:val="0065525B"/>
    <w:rsid w:val="00655D4F"/>
    <w:rsid w:val="006640E5"/>
    <w:rsid w:val="006646F1"/>
    <w:rsid w:val="00664929"/>
    <w:rsid w:val="00664F62"/>
    <w:rsid w:val="006655E1"/>
    <w:rsid w:val="006675A4"/>
    <w:rsid w:val="00672060"/>
    <w:rsid w:val="00672BFD"/>
    <w:rsid w:val="006770F4"/>
    <w:rsid w:val="00677A84"/>
    <w:rsid w:val="0068026D"/>
    <w:rsid w:val="00680A27"/>
    <w:rsid w:val="006816A4"/>
    <w:rsid w:val="006819B8"/>
    <w:rsid w:val="006840A6"/>
    <w:rsid w:val="006850CD"/>
    <w:rsid w:val="00685AAB"/>
    <w:rsid w:val="006950A4"/>
    <w:rsid w:val="006A07AA"/>
    <w:rsid w:val="006A25E5"/>
    <w:rsid w:val="006A2B46"/>
    <w:rsid w:val="006A336D"/>
    <w:rsid w:val="006A37B9"/>
    <w:rsid w:val="006B052C"/>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177"/>
    <w:rsid w:val="006D6593"/>
    <w:rsid w:val="006F03A8"/>
    <w:rsid w:val="006F121F"/>
    <w:rsid w:val="006F2ACA"/>
    <w:rsid w:val="006F2ADC"/>
    <w:rsid w:val="006F2BFE"/>
    <w:rsid w:val="006F31E9"/>
    <w:rsid w:val="006F6284"/>
    <w:rsid w:val="007002C5"/>
    <w:rsid w:val="00704387"/>
    <w:rsid w:val="00706E0B"/>
    <w:rsid w:val="00707669"/>
    <w:rsid w:val="00711CBA"/>
    <w:rsid w:val="00711EB8"/>
    <w:rsid w:val="00711FB5"/>
    <w:rsid w:val="00712A01"/>
    <w:rsid w:val="00714F58"/>
    <w:rsid w:val="00722FBF"/>
    <w:rsid w:val="00722FC2"/>
    <w:rsid w:val="00725949"/>
    <w:rsid w:val="00727FA2"/>
    <w:rsid w:val="007322D9"/>
    <w:rsid w:val="00732BC0"/>
    <w:rsid w:val="0073720F"/>
    <w:rsid w:val="00737796"/>
    <w:rsid w:val="0074165C"/>
    <w:rsid w:val="00742B35"/>
    <w:rsid w:val="007432CA"/>
    <w:rsid w:val="007439EB"/>
    <w:rsid w:val="00743CB4"/>
    <w:rsid w:val="00743F0A"/>
    <w:rsid w:val="007444E8"/>
    <w:rsid w:val="0074548E"/>
    <w:rsid w:val="00745773"/>
    <w:rsid w:val="00746800"/>
    <w:rsid w:val="007501A8"/>
    <w:rsid w:val="00750EE1"/>
    <w:rsid w:val="00751C3F"/>
    <w:rsid w:val="00751DC8"/>
    <w:rsid w:val="00752B4D"/>
    <w:rsid w:val="00754746"/>
    <w:rsid w:val="00755402"/>
    <w:rsid w:val="00756B26"/>
    <w:rsid w:val="00756EDF"/>
    <w:rsid w:val="007609A2"/>
    <w:rsid w:val="00762459"/>
    <w:rsid w:val="00765C43"/>
    <w:rsid w:val="00765EFB"/>
    <w:rsid w:val="007671CA"/>
    <w:rsid w:val="00767C61"/>
    <w:rsid w:val="0077008A"/>
    <w:rsid w:val="00773C1F"/>
    <w:rsid w:val="00774DA4"/>
    <w:rsid w:val="00776599"/>
    <w:rsid w:val="007801E9"/>
    <w:rsid w:val="0078114B"/>
    <w:rsid w:val="00781DD2"/>
    <w:rsid w:val="00783ECF"/>
    <w:rsid w:val="0078413A"/>
    <w:rsid w:val="00787E3F"/>
    <w:rsid w:val="007959E8"/>
    <w:rsid w:val="00795E9C"/>
    <w:rsid w:val="007A0521"/>
    <w:rsid w:val="007A2E12"/>
    <w:rsid w:val="007A3475"/>
    <w:rsid w:val="007A41C8"/>
    <w:rsid w:val="007A54CE"/>
    <w:rsid w:val="007A7FFA"/>
    <w:rsid w:val="007B04EB"/>
    <w:rsid w:val="007B0D4F"/>
    <w:rsid w:val="007B328E"/>
    <w:rsid w:val="007B5A3D"/>
    <w:rsid w:val="007B5B95"/>
    <w:rsid w:val="007B68EA"/>
    <w:rsid w:val="007C19E8"/>
    <w:rsid w:val="007C2D89"/>
    <w:rsid w:val="007C32BB"/>
    <w:rsid w:val="007C4593"/>
    <w:rsid w:val="007C5309"/>
    <w:rsid w:val="007C6069"/>
    <w:rsid w:val="007D06C4"/>
    <w:rsid w:val="007D1352"/>
    <w:rsid w:val="007D2508"/>
    <w:rsid w:val="007D346A"/>
    <w:rsid w:val="007D6518"/>
    <w:rsid w:val="007D76BD"/>
    <w:rsid w:val="007E0BF1"/>
    <w:rsid w:val="007F0ED8"/>
    <w:rsid w:val="007F0F63"/>
    <w:rsid w:val="007F16BB"/>
    <w:rsid w:val="007F75CE"/>
    <w:rsid w:val="0080079E"/>
    <w:rsid w:val="008013A4"/>
    <w:rsid w:val="008027CE"/>
    <w:rsid w:val="00802F42"/>
    <w:rsid w:val="00804383"/>
    <w:rsid w:val="00804BB7"/>
    <w:rsid w:val="00810257"/>
    <w:rsid w:val="008104F5"/>
    <w:rsid w:val="00810943"/>
    <w:rsid w:val="00811072"/>
    <w:rsid w:val="00811369"/>
    <w:rsid w:val="00814E50"/>
    <w:rsid w:val="00815419"/>
    <w:rsid w:val="008163C8"/>
    <w:rsid w:val="00817325"/>
    <w:rsid w:val="008209E6"/>
    <w:rsid w:val="00821EF5"/>
    <w:rsid w:val="00823303"/>
    <w:rsid w:val="008233B2"/>
    <w:rsid w:val="00823A9F"/>
    <w:rsid w:val="00823C85"/>
    <w:rsid w:val="00825138"/>
    <w:rsid w:val="00825E51"/>
    <w:rsid w:val="008269DD"/>
    <w:rsid w:val="00830621"/>
    <w:rsid w:val="008320A0"/>
    <w:rsid w:val="0083348C"/>
    <w:rsid w:val="008373D3"/>
    <w:rsid w:val="00840617"/>
    <w:rsid w:val="00842A47"/>
    <w:rsid w:val="00843C13"/>
    <w:rsid w:val="008454F8"/>
    <w:rsid w:val="0085173A"/>
    <w:rsid w:val="008603CE"/>
    <w:rsid w:val="008620FC"/>
    <w:rsid w:val="008627A5"/>
    <w:rsid w:val="00863E05"/>
    <w:rsid w:val="00865ACA"/>
    <w:rsid w:val="00865D28"/>
    <w:rsid w:val="00865F85"/>
    <w:rsid w:val="00867C10"/>
    <w:rsid w:val="00867F78"/>
    <w:rsid w:val="00870439"/>
    <w:rsid w:val="00870DA1"/>
    <w:rsid w:val="00876590"/>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B7FFD"/>
    <w:rsid w:val="008C1797"/>
    <w:rsid w:val="008C219C"/>
    <w:rsid w:val="008C475E"/>
    <w:rsid w:val="008C619A"/>
    <w:rsid w:val="008D0CE8"/>
    <w:rsid w:val="008D2D1D"/>
    <w:rsid w:val="008D453D"/>
    <w:rsid w:val="008D53AD"/>
    <w:rsid w:val="008D562B"/>
    <w:rsid w:val="008D5733"/>
    <w:rsid w:val="008D622B"/>
    <w:rsid w:val="008D666C"/>
    <w:rsid w:val="008D7B54"/>
    <w:rsid w:val="008D7FED"/>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45F5"/>
    <w:rsid w:val="009249EC"/>
    <w:rsid w:val="0092679B"/>
    <w:rsid w:val="009273B3"/>
    <w:rsid w:val="009305B5"/>
    <w:rsid w:val="00934C12"/>
    <w:rsid w:val="009429D5"/>
    <w:rsid w:val="00942BF1"/>
    <w:rsid w:val="00945180"/>
    <w:rsid w:val="00945428"/>
    <w:rsid w:val="0094607B"/>
    <w:rsid w:val="00953604"/>
    <w:rsid w:val="009610DC"/>
    <w:rsid w:val="00961490"/>
    <w:rsid w:val="0096381A"/>
    <w:rsid w:val="00965E04"/>
    <w:rsid w:val="009674AD"/>
    <w:rsid w:val="0097094E"/>
    <w:rsid w:val="00970CDC"/>
    <w:rsid w:val="00975557"/>
    <w:rsid w:val="00977010"/>
    <w:rsid w:val="00977D02"/>
    <w:rsid w:val="009809BB"/>
    <w:rsid w:val="00982D22"/>
    <w:rsid w:val="0098364B"/>
    <w:rsid w:val="00983BF9"/>
    <w:rsid w:val="00985BB0"/>
    <w:rsid w:val="00985D6B"/>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E0F62"/>
    <w:rsid w:val="009E4A58"/>
    <w:rsid w:val="009E5A2D"/>
    <w:rsid w:val="009E5AB2"/>
    <w:rsid w:val="009E6219"/>
    <w:rsid w:val="009F03B3"/>
    <w:rsid w:val="009F0566"/>
    <w:rsid w:val="009F79F0"/>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6818"/>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79F"/>
    <w:rsid w:val="00A55BD6"/>
    <w:rsid w:val="00A55D50"/>
    <w:rsid w:val="00A57142"/>
    <w:rsid w:val="00A648CD"/>
    <w:rsid w:val="00A64942"/>
    <w:rsid w:val="00A6537A"/>
    <w:rsid w:val="00A67866"/>
    <w:rsid w:val="00A70B07"/>
    <w:rsid w:val="00A723F8"/>
    <w:rsid w:val="00A76EBF"/>
    <w:rsid w:val="00A77CCB"/>
    <w:rsid w:val="00A83D8D"/>
    <w:rsid w:val="00A8446B"/>
    <w:rsid w:val="00A8473F"/>
    <w:rsid w:val="00A862D6"/>
    <w:rsid w:val="00A8715E"/>
    <w:rsid w:val="00A9295B"/>
    <w:rsid w:val="00A93B09"/>
    <w:rsid w:val="00A952D7"/>
    <w:rsid w:val="00A963F7"/>
    <w:rsid w:val="00A96AD8"/>
    <w:rsid w:val="00AA052C"/>
    <w:rsid w:val="00AA1E45"/>
    <w:rsid w:val="00AA2A24"/>
    <w:rsid w:val="00AA4286"/>
    <w:rsid w:val="00AA456B"/>
    <w:rsid w:val="00AA57F5"/>
    <w:rsid w:val="00AA672E"/>
    <w:rsid w:val="00AA6EC9"/>
    <w:rsid w:val="00AB6309"/>
    <w:rsid w:val="00AB6C5F"/>
    <w:rsid w:val="00AB7129"/>
    <w:rsid w:val="00AC27A6"/>
    <w:rsid w:val="00AC30F7"/>
    <w:rsid w:val="00AC3A5A"/>
    <w:rsid w:val="00AC4D95"/>
    <w:rsid w:val="00AC5DF4"/>
    <w:rsid w:val="00AC60A5"/>
    <w:rsid w:val="00AD0AEF"/>
    <w:rsid w:val="00AD11B7"/>
    <w:rsid w:val="00AD1A94"/>
    <w:rsid w:val="00AD1C05"/>
    <w:rsid w:val="00AD2278"/>
    <w:rsid w:val="00AD3367"/>
    <w:rsid w:val="00AD4126"/>
    <w:rsid w:val="00AD421C"/>
    <w:rsid w:val="00AD44FA"/>
    <w:rsid w:val="00AE070A"/>
    <w:rsid w:val="00AE101C"/>
    <w:rsid w:val="00AF0C18"/>
    <w:rsid w:val="00AF47C5"/>
    <w:rsid w:val="00AF5398"/>
    <w:rsid w:val="00B049AF"/>
    <w:rsid w:val="00B07242"/>
    <w:rsid w:val="00B10534"/>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605CC"/>
    <w:rsid w:val="00B62B58"/>
    <w:rsid w:val="00B65149"/>
    <w:rsid w:val="00B66567"/>
    <w:rsid w:val="00B66F52"/>
    <w:rsid w:val="00B66FE5"/>
    <w:rsid w:val="00B72880"/>
    <w:rsid w:val="00B758BF"/>
    <w:rsid w:val="00B827A6"/>
    <w:rsid w:val="00B831CE"/>
    <w:rsid w:val="00B86677"/>
    <w:rsid w:val="00B87131"/>
    <w:rsid w:val="00B91566"/>
    <w:rsid w:val="00B939B1"/>
    <w:rsid w:val="00B96D40"/>
    <w:rsid w:val="00B97386"/>
    <w:rsid w:val="00BA263B"/>
    <w:rsid w:val="00BA42B2"/>
    <w:rsid w:val="00BA58D4"/>
    <w:rsid w:val="00BA5B9E"/>
    <w:rsid w:val="00BA7C9A"/>
    <w:rsid w:val="00BB3084"/>
    <w:rsid w:val="00BB5F8F"/>
    <w:rsid w:val="00BB657A"/>
    <w:rsid w:val="00BC1A4E"/>
    <w:rsid w:val="00BC5DC7"/>
    <w:rsid w:val="00BC6B8B"/>
    <w:rsid w:val="00BC6D53"/>
    <w:rsid w:val="00BC73D8"/>
    <w:rsid w:val="00BD52D7"/>
    <w:rsid w:val="00BD5AD2"/>
    <w:rsid w:val="00BD6082"/>
    <w:rsid w:val="00BE22F3"/>
    <w:rsid w:val="00BE5B52"/>
    <w:rsid w:val="00BE7B8D"/>
    <w:rsid w:val="00BF0993"/>
    <w:rsid w:val="00BF10A9"/>
    <w:rsid w:val="00BF1703"/>
    <w:rsid w:val="00BF231C"/>
    <w:rsid w:val="00BF51E5"/>
    <w:rsid w:val="00BF74A6"/>
    <w:rsid w:val="00C013AD"/>
    <w:rsid w:val="00C04904"/>
    <w:rsid w:val="00C056B3"/>
    <w:rsid w:val="00C05F50"/>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42130"/>
    <w:rsid w:val="00C423A4"/>
    <w:rsid w:val="00C44BF5"/>
    <w:rsid w:val="00C55232"/>
    <w:rsid w:val="00C553A4"/>
    <w:rsid w:val="00C55A06"/>
    <w:rsid w:val="00C55D03"/>
    <w:rsid w:val="00C601BC"/>
    <w:rsid w:val="00C6329F"/>
    <w:rsid w:val="00C63340"/>
    <w:rsid w:val="00C643F9"/>
    <w:rsid w:val="00C64E95"/>
    <w:rsid w:val="00C71372"/>
    <w:rsid w:val="00C72410"/>
    <w:rsid w:val="00C7287F"/>
    <w:rsid w:val="00C72F0E"/>
    <w:rsid w:val="00C7565E"/>
    <w:rsid w:val="00C80CB8"/>
    <w:rsid w:val="00C819F8"/>
    <w:rsid w:val="00C8248C"/>
    <w:rsid w:val="00C84BE1"/>
    <w:rsid w:val="00C84E33"/>
    <w:rsid w:val="00C86D6F"/>
    <w:rsid w:val="00C905FC"/>
    <w:rsid w:val="00C92D03"/>
    <w:rsid w:val="00C9319C"/>
    <w:rsid w:val="00C9435D"/>
    <w:rsid w:val="00C9517F"/>
    <w:rsid w:val="00C95EBA"/>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75B"/>
    <w:rsid w:val="00CC6E4E"/>
    <w:rsid w:val="00CC6FE8"/>
    <w:rsid w:val="00CC7202"/>
    <w:rsid w:val="00CD0DF3"/>
    <w:rsid w:val="00CD2808"/>
    <w:rsid w:val="00CD28BF"/>
    <w:rsid w:val="00CD4092"/>
    <w:rsid w:val="00CD4A20"/>
    <w:rsid w:val="00CD50A1"/>
    <w:rsid w:val="00CD519E"/>
    <w:rsid w:val="00CE0048"/>
    <w:rsid w:val="00CE0C4F"/>
    <w:rsid w:val="00CE30EA"/>
    <w:rsid w:val="00CF048A"/>
    <w:rsid w:val="00CF155A"/>
    <w:rsid w:val="00CF2947"/>
    <w:rsid w:val="00CF2FAC"/>
    <w:rsid w:val="00CF686F"/>
    <w:rsid w:val="00CF6E60"/>
    <w:rsid w:val="00CF7BCA"/>
    <w:rsid w:val="00D0041C"/>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52A2"/>
    <w:rsid w:val="00D4162B"/>
    <w:rsid w:val="00D4514F"/>
    <w:rsid w:val="00D451E2"/>
    <w:rsid w:val="00D4545E"/>
    <w:rsid w:val="00D45E89"/>
    <w:rsid w:val="00D45E8D"/>
    <w:rsid w:val="00D466AE"/>
    <w:rsid w:val="00D4734F"/>
    <w:rsid w:val="00D51BF3"/>
    <w:rsid w:val="00D63276"/>
    <w:rsid w:val="00D66846"/>
    <w:rsid w:val="00D675FB"/>
    <w:rsid w:val="00D71251"/>
    <w:rsid w:val="00D71F25"/>
    <w:rsid w:val="00D72258"/>
    <w:rsid w:val="00D766A8"/>
    <w:rsid w:val="00D77031"/>
    <w:rsid w:val="00D8166C"/>
    <w:rsid w:val="00D8403B"/>
    <w:rsid w:val="00D84941"/>
    <w:rsid w:val="00D84FA1"/>
    <w:rsid w:val="00D851F0"/>
    <w:rsid w:val="00D86DB7"/>
    <w:rsid w:val="00D926D0"/>
    <w:rsid w:val="00D93030"/>
    <w:rsid w:val="00D950E1"/>
    <w:rsid w:val="00D952A6"/>
    <w:rsid w:val="00D97E0B"/>
    <w:rsid w:val="00D97F99"/>
    <w:rsid w:val="00DA1E08"/>
    <w:rsid w:val="00DA24F8"/>
    <w:rsid w:val="00DA28E8"/>
    <w:rsid w:val="00DA38D3"/>
    <w:rsid w:val="00DA3932"/>
    <w:rsid w:val="00DA4ABB"/>
    <w:rsid w:val="00DA64F8"/>
    <w:rsid w:val="00DA6C15"/>
    <w:rsid w:val="00DB38EE"/>
    <w:rsid w:val="00DB498B"/>
    <w:rsid w:val="00DB66CA"/>
    <w:rsid w:val="00DB6BCA"/>
    <w:rsid w:val="00DB709A"/>
    <w:rsid w:val="00DC0321"/>
    <w:rsid w:val="00DC3067"/>
    <w:rsid w:val="00DC370B"/>
    <w:rsid w:val="00DC5B90"/>
    <w:rsid w:val="00DD00FF"/>
    <w:rsid w:val="00DD0619"/>
    <w:rsid w:val="00DD07FB"/>
    <w:rsid w:val="00DD25C6"/>
    <w:rsid w:val="00DD54B0"/>
    <w:rsid w:val="00DD57EE"/>
    <w:rsid w:val="00DD6BCC"/>
    <w:rsid w:val="00DE0A4B"/>
    <w:rsid w:val="00DE2410"/>
    <w:rsid w:val="00DE2939"/>
    <w:rsid w:val="00DE51F0"/>
    <w:rsid w:val="00DE5426"/>
    <w:rsid w:val="00DE6A34"/>
    <w:rsid w:val="00DE6E81"/>
    <w:rsid w:val="00DE703F"/>
    <w:rsid w:val="00DE7595"/>
    <w:rsid w:val="00DF1961"/>
    <w:rsid w:val="00DF44DE"/>
    <w:rsid w:val="00DF684D"/>
    <w:rsid w:val="00E01138"/>
    <w:rsid w:val="00E024B5"/>
    <w:rsid w:val="00E02DFB"/>
    <w:rsid w:val="00E030F9"/>
    <w:rsid w:val="00E0311A"/>
    <w:rsid w:val="00E03138"/>
    <w:rsid w:val="00E06404"/>
    <w:rsid w:val="00E06612"/>
    <w:rsid w:val="00E11A85"/>
    <w:rsid w:val="00E12495"/>
    <w:rsid w:val="00E15CCD"/>
    <w:rsid w:val="00E202EF"/>
    <w:rsid w:val="00E210B5"/>
    <w:rsid w:val="00E2552F"/>
    <w:rsid w:val="00E3137A"/>
    <w:rsid w:val="00E32CCF"/>
    <w:rsid w:val="00E34A98"/>
    <w:rsid w:val="00E35D1E"/>
    <w:rsid w:val="00E364F9"/>
    <w:rsid w:val="00E365FA"/>
    <w:rsid w:val="00E40C94"/>
    <w:rsid w:val="00E44A83"/>
    <w:rsid w:val="00E502C1"/>
    <w:rsid w:val="00E502DD"/>
    <w:rsid w:val="00E50D3A"/>
    <w:rsid w:val="00E51387"/>
    <w:rsid w:val="00E51E68"/>
    <w:rsid w:val="00E52EFD"/>
    <w:rsid w:val="00E5408A"/>
    <w:rsid w:val="00E56800"/>
    <w:rsid w:val="00E60CD7"/>
    <w:rsid w:val="00E61074"/>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C68DF"/>
    <w:rsid w:val="00ED067A"/>
    <w:rsid w:val="00ED2B50"/>
    <w:rsid w:val="00EE0350"/>
    <w:rsid w:val="00EE0719"/>
    <w:rsid w:val="00EE0E80"/>
    <w:rsid w:val="00EE613F"/>
    <w:rsid w:val="00EE7295"/>
    <w:rsid w:val="00EE7869"/>
    <w:rsid w:val="00EF054A"/>
    <w:rsid w:val="00EF3235"/>
    <w:rsid w:val="00EF7E72"/>
    <w:rsid w:val="00F06D37"/>
    <w:rsid w:val="00F07B9D"/>
    <w:rsid w:val="00F111DC"/>
    <w:rsid w:val="00F11586"/>
    <w:rsid w:val="00F1183B"/>
    <w:rsid w:val="00F11C9F"/>
    <w:rsid w:val="00F12263"/>
    <w:rsid w:val="00F1409D"/>
    <w:rsid w:val="00F14214"/>
    <w:rsid w:val="00F146BD"/>
    <w:rsid w:val="00F157A9"/>
    <w:rsid w:val="00F21483"/>
    <w:rsid w:val="00F25BB6"/>
    <w:rsid w:val="00F26B7E"/>
    <w:rsid w:val="00F27A3B"/>
    <w:rsid w:val="00F33817"/>
    <w:rsid w:val="00F420D5"/>
    <w:rsid w:val="00F439D8"/>
    <w:rsid w:val="00F451EA"/>
    <w:rsid w:val="00F45447"/>
    <w:rsid w:val="00F456C6"/>
    <w:rsid w:val="00F4577B"/>
    <w:rsid w:val="00F46496"/>
    <w:rsid w:val="00F474D0"/>
    <w:rsid w:val="00F50179"/>
    <w:rsid w:val="00F55A73"/>
    <w:rsid w:val="00F56511"/>
    <w:rsid w:val="00F6194E"/>
    <w:rsid w:val="00F623AC"/>
    <w:rsid w:val="00F6412A"/>
    <w:rsid w:val="00F65893"/>
    <w:rsid w:val="00F66A4A"/>
    <w:rsid w:val="00F71E22"/>
    <w:rsid w:val="00F72142"/>
    <w:rsid w:val="00F72AE7"/>
    <w:rsid w:val="00F7471E"/>
    <w:rsid w:val="00F84934"/>
    <w:rsid w:val="00F84FD0"/>
    <w:rsid w:val="00F8592C"/>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2CB7"/>
    <w:rsid w:val="00FC3608"/>
    <w:rsid w:val="00FC4090"/>
    <w:rsid w:val="00FC55B4"/>
    <w:rsid w:val="00FD00E6"/>
    <w:rsid w:val="00FD09A1"/>
    <w:rsid w:val="00FD2A7C"/>
    <w:rsid w:val="00FD59EB"/>
    <w:rsid w:val="00FD7299"/>
    <w:rsid w:val="00FE0C7D"/>
    <w:rsid w:val="00FE1FBE"/>
    <w:rsid w:val="00FE3901"/>
    <w:rsid w:val="00FE4BCE"/>
    <w:rsid w:val="00FE54AE"/>
    <w:rsid w:val="00FE576A"/>
    <w:rsid w:val="00FE7E79"/>
    <w:rsid w:val="00FF3E7D"/>
    <w:rsid w:val="00FF5B99"/>
    <w:rsid w:val="00FF730C"/>
    <w:rsid w:val="00FF73F4"/>
    <w:rsid w:val="00FF7CE4"/>
    <w:rsid w:val="00FF7E39"/>
    <w:rsid w:val="0187136C"/>
    <w:rsid w:val="019E4ED3"/>
    <w:rsid w:val="023B6BC5"/>
    <w:rsid w:val="026B3007"/>
    <w:rsid w:val="03175AFC"/>
    <w:rsid w:val="033E5089"/>
    <w:rsid w:val="03726617"/>
    <w:rsid w:val="039C3694"/>
    <w:rsid w:val="03F3012A"/>
    <w:rsid w:val="049E65AB"/>
    <w:rsid w:val="04BD6729"/>
    <w:rsid w:val="04F53EA0"/>
    <w:rsid w:val="05167625"/>
    <w:rsid w:val="054D2E98"/>
    <w:rsid w:val="05674D05"/>
    <w:rsid w:val="064E6EC7"/>
    <w:rsid w:val="06624721"/>
    <w:rsid w:val="067A4160"/>
    <w:rsid w:val="06A04B8B"/>
    <w:rsid w:val="07261BF2"/>
    <w:rsid w:val="075E75DE"/>
    <w:rsid w:val="0773554C"/>
    <w:rsid w:val="077F6F7A"/>
    <w:rsid w:val="07C1191B"/>
    <w:rsid w:val="07C26666"/>
    <w:rsid w:val="08000695"/>
    <w:rsid w:val="084E7652"/>
    <w:rsid w:val="0866523C"/>
    <w:rsid w:val="08F47809"/>
    <w:rsid w:val="08F86759"/>
    <w:rsid w:val="09326A18"/>
    <w:rsid w:val="093738EA"/>
    <w:rsid w:val="093B2814"/>
    <w:rsid w:val="09574037"/>
    <w:rsid w:val="099217C1"/>
    <w:rsid w:val="099D5FD7"/>
    <w:rsid w:val="0AE95D14"/>
    <w:rsid w:val="0AF41CF4"/>
    <w:rsid w:val="0BE36304"/>
    <w:rsid w:val="0C7077BF"/>
    <w:rsid w:val="0D026C5D"/>
    <w:rsid w:val="0D1D0DA0"/>
    <w:rsid w:val="0DC91594"/>
    <w:rsid w:val="0DFB4F97"/>
    <w:rsid w:val="0E0013EF"/>
    <w:rsid w:val="0E5157A6"/>
    <w:rsid w:val="0F751969"/>
    <w:rsid w:val="0F985657"/>
    <w:rsid w:val="0FCD5369"/>
    <w:rsid w:val="0FDA7A1E"/>
    <w:rsid w:val="108C105F"/>
    <w:rsid w:val="10DE05CF"/>
    <w:rsid w:val="11A65580"/>
    <w:rsid w:val="11BF511D"/>
    <w:rsid w:val="11F4704F"/>
    <w:rsid w:val="122D2087"/>
    <w:rsid w:val="1299596E"/>
    <w:rsid w:val="12E86732"/>
    <w:rsid w:val="14506500"/>
    <w:rsid w:val="14C33848"/>
    <w:rsid w:val="14CE4FD7"/>
    <w:rsid w:val="14EC447B"/>
    <w:rsid w:val="158C2113"/>
    <w:rsid w:val="16414301"/>
    <w:rsid w:val="167D36BA"/>
    <w:rsid w:val="16A25A16"/>
    <w:rsid w:val="16AE750E"/>
    <w:rsid w:val="16D276A1"/>
    <w:rsid w:val="16DB245C"/>
    <w:rsid w:val="17DF189D"/>
    <w:rsid w:val="184A515B"/>
    <w:rsid w:val="18980476"/>
    <w:rsid w:val="18E13DC5"/>
    <w:rsid w:val="19771B7E"/>
    <w:rsid w:val="1A551314"/>
    <w:rsid w:val="1A68351D"/>
    <w:rsid w:val="1A7538E8"/>
    <w:rsid w:val="1B907570"/>
    <w:rsid w:val="1BB76E65"/>
    <w:rsid w:val="1BF46D94"/>
    <w:rsid w:val="1CA233C7"/>
    <w:rsid w:val="1CB04060"/>
    <w:rsid w:val="1CCB712C"/>
    <w:rsid w:val="1D8953A2"/>
    <w:rsid w:val="1DAD0520"/>
    <w:rsid w:val="1E1E0A4B"/>
    <w:rsid w:val="1E2D4F75"/>
    <w:rsid w:val="1E9516DF"/>
    <w:rsid w:val="1EB62CB8"/>
    <w:rsid w:val="1EFA0DBC"/>
    <w:rsid w:val="1F015BE8"/>
    <w:rsid w:val="1F3709E9"/>
    <w:rsid w:val="1F443106"/>
    <w:rsid w:val="1F792DAF"/>
    <w:rsid w:val="202C6073"/>
    <w:rsid w:val="21D57C13"/>
    <w:rsid w:val="21FC7CC7"/>
    <w:rsid w:val="22CC1448"/>
    <w:rsid w:val="2371099D"/>
    <w:rsid w:val="2375388E"/>
    <w:rsid w:val="241216BC"/>
    <w:rsid w:val="247A6D63"/>
    <w:rsid w:val="24997A50"/>
    <w:rsid w:val="250C1FD0"/>
    <w:rsid w:val="255641A7"/>
    <w:rsid w:val="267A696E"/>
    <w:rsid w:val="26B3510E"/>
    <w:rsid w:val="26FB5651"/>
    <w:rsid w:val="27603CC8"/>
    <w:rsid w:val="277814CC"/>
    <w:rsid w:val="27ED3096"/>
    <w:rsid w:val="283D3FA0"/>
    <w:rsid w:val="28650F30"/>
    <w:rsid w:val="28B210E0"/>
    <w:rsid w:val="294F4B81"/>
    <w:rsid w:val="2AFE23BA"/>
    <w:rsid w:val="2B4104F9"/>
    <w:rsid w:val="2B6462F7"/>
    <w:rsid w:val="2B762899"/>
    <w:rsid w:val="2BC52E78"/>
    <w:rsid w:val="2C8C19A5"/>
    <w:rsid w:val="2D142409"/>
    <w:rsid w:val="2D1E6D44"/>
    <w:rsid w:val="2DCA6ECC"/>
    <w:rsid w:val="2DD36A70"/>
    <w:rsid w:val="2DD76D6A"/>
    <w:rsid w:val="2E03680A"/>
    <w:rsid w:val="2E497DF1"/>
    <w:rsid w:val="2EB37960"/>
    <w:rsid w:val="2F1321AD"/>
    <w:rsid w:val="2FB3107F"/>
    <w:rsid w:val="30393E95"/>
    <w:rsid w:val="30484B1E"/>
    <w:rsid w:val="3090035F"/>
    <w:rsid w:val="30B40706"/>
    <w:rsid w:val="311918F0"/>
    <w:rsid w:val="316B4522"/>
    <w:rsid w:val="317C2210"/>
    <w:rsid w:val="31B163D9"/>
    <w:rsid w:val="32C75788"/>
    <w:rsid w:val="333472C1"/>
    <w:rsid w:val="33727DEA"/>
    <w:rsid w:val="33E83C08"/>
    <w:rsid w:val="34200A3C"/>
    <w:rsid w:val="3457447B"/>
    <w:rsid w:val="349D31DF"/>
    <w:rsid w:val="34DC6A1B"/>
    <w:rsid w:val="35211422"/>
    <w:rsid w:val="35327830"/>
    <w:rsid w:val="35D2691D"/>
    <w:rsid w:val="36463B94"/>
    <w:rsid w:val="3679323D"/>
    <w:rsid w:val="374E6478"/>
    <w:rsid w:val="37AC5410"/>
    <w:rsid w:val="3870051C"/>
    <w:rsid w:val="39F5444A"/>
    <w:rsid w:val="39F6317C"/>
    <w:rsid w:val="3A4A6EED"/>
    <w:rsid w:val="3A7A72A7"/>
    <w:rsid w:val="3AAE2954"/>
    <w:rsid w:val="3B5A1C91"/>
    <w:rsid w:val="3BD86C58"/>
    <w:rsid w:val="3C2F4DC5"/>
    <w:rsid w:val="3C532CC6"/>
    <w:rsid w:val="3C5F7A4E"/>
    <w:rsid w:val="3C7F57C6"/>
    <w:rsid w:val="3CAE3557"/>
    <w:rsid w:val="3CD97A1A"/>
    <w:rsid w:val="3CF80800"/>
    <w:rsid w:val="3D4C16AB"/>
    <w:rsid w:val="3D7D1865"/>
    <w:rsid w:val="3D7E6571"/>
    <w:rsid w:val="3DED08A3"/>
    <w:rsid w:val="3E4D56DB"/>
    <w:rsid w:val="3E8E0DB5"/>
    <w:rsid w:val="3EC97C5F"/>
    <w:rsid w:val="3FD70346"/>
    <w:rsid w:val="3FE52C67"/>
    <w:rsid w:val="40247C3E"/>
    <w:rsid w:val="406B015D"/>
    <w:rsid w:val="4081341A"/>
    <w:rsid w:val="40EF1917"/>
    <w:rsid w:val="41D34932"/>
    <w:rsid w:val="42B17198"/>
    <w:rsid w:val="42B923A1"/>
    <w:rsid w:val="44004F9E"/>
    <w:rsid w:val="440C4009"/>
    <w:rsid w:val="446F1A73"/>
    <w:rsid w:val="45034D45"/>
    <w:rsid w:val="453B67B6"/>
    <w:rsid w:val="46733CB5"/>
    <w:rsid w:val="46BD2CD2"/>
    <w:rsid w:val="47073508"/>
    <w:rsid w:val="47151E48"/>
    <w:rsid w:val="47F6649C"/>
    <w:rsid w:val="48050DD4"/>
    <w:rsid w:val="48A27589"/>
    <w:rsid w:val="48D80297"/>
    <w:rsid w:val="49374FBE"/>
    <w:rsid w:val="493C04A9"/>
    <w:rsid w:val="49D4280C"/>
    <w:rsid w:val="4A547556"/>
    <w:rsid w:val="4A762CDA"/>
    <w:rsid w:val="4A9220C8"/>
    <w:rsid w:val="4B4B11F4"/>
    <w:rsid w:val="4B65264F"/>
    <w:rsid w:val="4B85220B"/>
    <w:rsid w:val="4BBE0F5B"/>
    <w:rsid w:val="4C6364DC"/>
    <w:rsid w:val="4D021D86"/>
    <w:rsid w:val="4E704ACE"/>
    <w:rsid w:val="4F56675D"/>
    <w:rsid w:val="505D75A2"/>
    <w:rsid w:val="50901457"/>
    <w:rsid w:val="509159B4"/>
    <w:rsid w:val="51D81308"/>
    <w:rsid w:val="521045FE"/>
    <w:rsid w:val="52295736"/>
    <w:rsid w:val="526239CC"/>
    <w:rsid w:val="52992845"/>
    <w:rsid w:val="532206D2"/>
    <w:rsid w:val="53670B95"/>
    <w:rsid w:val="536966BB"/>
    <w:rsid w:val="538423ED"/>
    <w:rsid w:val="53FC12DE"/>
    <w:rsid w:val="55BE25C3"/>
    <w:rsid w:val="56102E1E"/>
    <w:rsid w:val="561A3C9D"/>
    <w:rsid w:val="564C7BCE"/>
    <w:rsid w:val="56731FA7"/>
    <w:rsid w:val="56D020A8"/>
    <w:rsid w:val="577B4C0F"/>
    <w:rsid w:val="579653E4"/>
    <w:rsid w:val="57B10631"/>
    <w:rsid w:val="57D12A81"/>
    <w:rsid w:val="57D85BBE"/>
    <w:rsid w:val="58337006"/>
    <w:rsid w:val="58562F86"/>
    <w:rsid w:val="59266DFD"/>
    <w:rsid w:val="59613991"/>
    <w:rsid w:val="59E56370"/>
    <w:rsid w:val="5AF2003F"/>
    <w:rsid w:val="5B0B62AA"/>
    <w:rsid w:val="5B1F728F"/>
    <w:rsid w:val="5B6D0D13"/>
    <w:rsid w:val="5C0A0310"/>
    <w:rsid w:val="5C25339C"/>
    <w:rsid w:val="5C68120B"/>
    <w:rsid w:val="5C8B76A2"/>
    <w:rsid w:val="5CC11316"/>
    <w:rsid w:val="5D1D4002"/>
    <w:rsid w:val="5D3220A8"/>
    <w:rsid w:val="5D7A3273"/>
    <w:rsid w:val="5D804D2D"/>
    <w:rsid w:val="5E8633D0"/>
    <w:rsid w:val="5ECE101F"/>
    <w:rsid w:val="5ECF75EF"/>
    <w:rsid w:val="5F74047B"/>
    <w:rsid w:val="606326E4"/>
    <w:rsid w:val="60A644EA"/>
    <w:rsid w:val="60ED3004"/>
    <w:rsid w:val="61824FF8"/>
    <w:rsid w:val="61903065"/>
    <w:rsid w:val="61972646"/>
    <w:rsid w:val="61D03DA9"/>
    <w:rsid w:val="621C5805"/>
    <w:rsid w:val="626E21EF"/>
    <w:rsid w:val="628601C9"/>
    <w:rsid w:val="629D3C8C"/>
    <w:rsid w:val="632C5010"/>
    <w:rsid w:val="632E6FDA"/>
    <w:rsid w:val="633A0AC0"/>
    <w:rsid w:val="635B1A77"/>
    <w:rsid w:val="638C5AAE"/>
    <w:rsid w:val="64141642"/>
    <w:rsid w:val="644F24CB"/>
    <w:rsid w:val="64634A61"/>
    <w:rsid w:val="6488096B"/>
    <w:rsid w:val="65424FBE"/>
    <w:rsid w:val="655A2308"/>
    <w:rsid w:val="65C13289"/>
    <w:rsid w:val="660758C0"/>
    <w:rsid w:val="660D4A4B"/>
    <w:rsid w:val="665135D2"/>
    <w:rsid w:val="66C97765"/>
    <w:rsid w:val="6765411F"/>
    <w:rsid w:val="681919F7"/>
    <w:rsid w:val="688D2CA3"/>
    <w:rsid w:val="691C621A"/>
    <w:rsid w:val="6A6C42EE"/>
    <w:rsid w:val="6AD93563"/>
    <w:rsid w:val="6AED32D6"/>
    <w:rsid w:val="6B5577B9"/>
    <w:rsid w:val="6B836525"/>
    <w:rsid w:val="6BC50EA9"/>
    <w:rsid w:val="6BCF343F"/>
    <w:rsid w:val="6C1F3963"/>
    <w:rsid w:val="6CC91D04"/>
    <w:rsid w:val="6CD21F72"/>
    <w:rsid w:val="6D043AFD"/>
    <w:rsid w:val="6DCC7B1B"/>
    <w:rsid w:val="6E5D5816"/>
    <w:rsid w:val="6EA63845"/>
    <w:rsid w:val="6F024182"/>
    <w:rsid w:val="6F1025AB"/>
    <w:rsid w:val="6F377216"/>
    <w:rsid w:val="6F753A7C"/>
    <w:rsid w:val="6F8D4885"/>
    <w:rsid w:val="6FA86AC0"/>
    <w:rsid w:val="70281CF1"/>
    <w:rsid w:val="70586E0E"/>
    <w:rsid w:val="706B3710"/>
    <w:rsid w:val="70F01D72"/>
    <w:rsid w:val="70F133F4"/>
    <w:rsid w:val="71471039"/>
    <w:rsid w:val="716562BC"/>
    <w:rsid w:val="71AB4B40"/>
    <w:rsid w:val="71D376CA"/>
    <w:rsid w:val="71E700C3"/>
    <w:rsid w:val="720C58E5"/>
    <w:rsid w:val="723F6B0D"/>
    <w:rsid w:val="729D55E2"/>
    <w:rsid w:val="72B166CF"/>
    <w:rsid w:val="7309711B"/>
    <w:rsid w:val="73522870"/>
    <w:rsid w:val="7358775B"/>
    <w:rsid w:val="73702CF6"/>
    <w:rsid w:val="739E5AB6"/>
    <w:rsid w:val="73A7221E"/>
    <w:rsid w:val="741D19A8"/>
    <w:rsid w:val="746F2FAE"/>
    <w:rsid w:val="747F7695"/>
    <w:rsid w:val="74D37FBD"/>
    <w:rsid w:val="757840E4"/>
    <w:rsid w:val="75AD0232"/>
    <w:rsid w:val="75EF43A6"/>
    <w:rsid w:val="76246A11"/>
    <w:rsid w:val="77187335"/>
    <w:rsid w:val="780D320A"/>
    <w:rsid w:val="785D5F3F"/>
    <w:rsid w:val="786B1CDE"/>
    <w:rsid w:val="7891516A"/>
    <w:rsid w:val="79033889"/>
    <w:rsid w:val="79240021"/>
    <w:rsid w:val="793D7677"/>
    <w:rsid w:val="79AC6248"/>
    <w:rsid w:val="79C30024"/>
    <w:rsid w:val="79D668E4"/>
    <w:rsid w:val="79DC3B51"/>
    <w:rsid w:val="79E61F64"/>
    <w:rsid w:val="7A4F2DB3"/>
    <w:rsid w:val="7A7C338C"/>
    <w:rsid w:val="7A8A040B"/>
    <w:rsid w:val="7AC57507"/>
    <w:rsid w:val="7B535C97"/>
    <w:rsid w:val="7B886C9B"/>
    <w:rsid w:val="7D252DA4"/>
    <w:rsid w:val="7D80447E"/>
    <w:rsid w:val="7DD16A88"/>
    <w:rsid w:val="7E006343"/>
    <w:rsid w:val="7E5A4CCF"/>
    <w:rsid w:val="7E7B20B0"/>
    <w:rsid w:val="7E996EC9"/>
    <w:rsid w:val="7E9A50CB"/>
    <w:rsid w:val="7EAF43CF"/>
    <w:rsid w:val="7F58120E"/>
    <w:rsid w:val="7F87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40"/>
    <w:autoRedefine/>
    <w:unhideWhenUsed/>
    <w:qFormat/>
    <w:uiPriority w:val="99"/>
    <w:pPr>
      <w:adjustRightInd/>
      <w:spacing w:line="240" w:lineRule="auto"/>
      <w:jc w:val="left"/>
    </w:pPr>
    <w:rPr>
      <w:rFonts w:ascii="Times New Roman" w:hAnsi="Times New Roman"/>
    </w:r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49"/>
    <w:semiHidden/>
    <w:unhideWhenUsed/>
    <w:qFormat/>
    <w:uiPriority w:val="99"/>
    <w:pPr>
      <w:adjustRightInd w:val="0"/>
      <w:spacing w:line="400" w:lineRule="exact"/>
    </w:pPr>
    <w:rPr>
      <w:rFonts w:ascii="Calibri" w:hAnsi="Calibri"/>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rFonts w:ascii="Times New Roman" w:hAnsi="Times New Roman" w:eastAsia="宋体" w:cs="Times New Roman"/>
      <w:b/>
      <w:bCs/>
      <w:kern w:val="44"/>
      <w:sz w:val="44"/>
      <w:szCs w:val="44"/>
    </w:rPr>
  </w:style>
  <w:style w:type="character" w:customStyle="1" w:styleId="38">
    <w:name w:val="标题 2 字符"/>
    <w:link w:val="3"/>
    <w:qFormat/>
    <w:uiPriority w:val="0"/>
    <w:rPr>
      <w:rFonts w:ascii="Arial" w:hAnsi="Arial" w:eastAsia="黑体" w:cs="Times New Roman"/>
      <w:b/>
      <w:bCs/>
      <w:sz w:val="32"/>
      <w:szCs w:val="32"/>
    </w:rPr>
  </w:style>
  <w:style w:type="character" w:customStyle="1" w:styleId="39">
    <w:name w:val="标题 3 字符"/>
    <w:link w:val="4"/>
    <w:qFormat/>
    <w:uiPriority w:val="0"/>
    <w:rPr>
      <w:rFonts w:ascii="Times New Roman" w:hAnsi="Times New Roman" w:eastAsia="宋体" w:cs="Times New Roman"/>
      <w:b/>
      <w:bCs/>
      <w:sz w:val="32"/>
      <w:szCs w:val="32"/>
    </w:rPr>
  </w:style>
  <w:style w:type="character" w:customStyle="1" w:styleId="40">
    <w:name w:val="标题 4 字符"/>
    <w:link w:val="5"/>
    <w:autoRedefine/>
    <w:qFormat/>
    <w:uiPriority w:val="0"/>
    <w:rPr>
      <w:rFonts w:ascii="Arial" w:hAnsi="Arial" w:eastAsia="黑体" w:cs="Times New Roman"/>
      <w:b/>
      <w:bCs/>
      <w:sz w:val="28"/>
      <w:szCs w:val="28"/>
    </w:rPr>
  </w:style>
  <w:style w:type="character" w:customStyle="1" w:styleId="41">
    <w:name w:val="标题 5 字符"/>
    <w:link w:val="6"/>
    <w:qFormat/>
    <w:uiPriority w:val="0"/>
    <w:rPr>
      <w:rFonts w:ascii="Times New Roman" w:hAnsi="Times New Roman" w:eastAsia="宋体" w:cs="Times New Roman"/>
      <w:b/>
      <w:bCs/>
      <w:sz w:val="28"/>
      <w:szCs w:val="28"/>
    </w:rPr>
  </w:style>
  <w:style w:type="character" w:customStyle="1" w:styleId="42">
    <w:name w:val="标题 6 字符"/>
    <w:link w:val="7"/>
    <w:autoRedefine/>
    <w:qFormat/>
    <w:uiPriority w:val="0"/>
    <w:rPr>
      <w:rFonts w:ascii="Arial" w:hAnsi="Arial" w:eastAsia="黑体" w:cs="Times New Roman"/>
      <w:b/>
      <w:bCs/>
      <w:sz w:val="24"/>
      <w:szCs w:val="24"/>
    </w:rPr>
  </w:style>
  <w:style w:type="character" w:customStyle="1" w:styleId="43">
    <w:name w:val="标题 7 字符"/>
    <w:link w:val="8"/>
    <w:qFormat/>
    <w:uiPriority w:val="0"/>
    <w:rPr>
      <w:rFonts w:ascii="Times New Roman" w:hAnsi="Times New Roman" w:eastAsia="宋体" w:cs="Times New Roman"/>
      <w:b/>
      <w:bCs/>
      <w:sz w:val="24"/>
      <w:szCs w:val="24"/>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题 9 字符"/>
    <w:link w:val="10"/>
    <w:autoRedefine/>
    <w:qFormat/>
    <w:uiPriority w:val="0"/>
    <w:rPr>
      <w:rFonts w:ascii="Arial" w:hAnsi="Arial" w:eastAsia="黑体" w:cs="Times New Roman"/>
      <w:szCs w:val="21"/>
    </w:rPr>
  </w:style>
  <w:style w:type="character" w:customStyle="1" w:styleId="46">
    <w:name w:val="页眉 字符"/>
    <w:link w:val="19"/>
    <w:qFormat/>
    <w:uiPriority w:val="99"/>
    <w:rPr>
      <w:rFonts w:ascii="Times New Roman" w:hAnsi="Times New Roman" w:eastAsia="宋体" w:cs="Times New Roman"/>
      <w:sz w:val="18"/>
      <w:szCs w:val="18"/>
    </w:rPr>
  </w:style>
  <w:style w:type="character" w:customStyle="1" w:styleId="47">
    <w:name w:val="页脚 字符"/>
    <w:link w:val="18"/>
    <w:qFormat/>
    <w:uiPriority w:val="99"/>
    <w:rPr>
      <w:rFonts w:ascii="宋体" w:hAnsi="Times New Roman" w:eastAsia="宋体" w:cs="Times New Roman"/>
      <w:sz w:val="18"/>
      <w:szCs w:val="18"/>
    </w:rPr>
  </w:style>
  <w:style w:type="character" w:customStyle="1" w:styleId="48">
    <w:name w:val="批注框文本 字符"/>
    <w:link w:val="17"/>
    <w:semiHidden/>
    <w:qFormat/>
    <w:uiPriority w:val="99"/>
    <w:rPr>
      <w:sz w:val="18"/>
      <w:szCs w:val="18"/>
    </w:rPr>
  </w:style>
  <w:style w:type="paragraph" w:styleId="49">
    <w:name w:val="Quote"/>
    <w:basedOn w:val="1"/>
    <w:next w:val="1"/>
    <w:link w:val="50"/>
    <w:autoRedefine/>
    <w:qFormat/>
    <w:uiPriority w:val="29"/>
    <w:rPr>
      <w:i/>
      <w:iCs/>
      <w:color w:val="000000"/>
    </w:rPr>
  </w:style>
  <w:style w:type="character" w:customStyle="1" w:styleId="50">
    <w:name w:val="引用 字符"/>
    <w:link w:val="49"/>
    <w:qFormat/>
    <w:uiPriority w:val="29"/>
    <w:rPr>
      <w:i/>
      <w:iCs/>
      <w:color w:val="000000"/>
    </w:rPr>
  </w:style>
  <w:style w:type="character" w:customStyle="1" w:styleId="51">
    <w:name w:val="标题 字符"/>
    <w:link w:val="26"/>
    <w:qFormat/>
    <w:uiPriority w:val="0"/>
    <w:rPr>
      <w:rFonts w:ascii="Arial" w:hAnsi="Arial" w:eastAsia="宋体" w:cs="Arial"/>
      <w:b/>
      <w:bCs/>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rFonts w:ascii="Times New Roman" w:hAnsi="Times New Roman" w:eastAsia="宋体" w:cs="Times New Roman"/>
      <w:szCs w:val="20"/>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pPr>
  </w:style>
  <w:style w:type="paragraph" w:customStyle="1" w:styleId="94">
    <w:name w:val="标准文件_目录标题"/>
    <w:basedOn w:val="1"/>
    <w:qFormat/>
    <w:uiPriority w:val="0"/>
    <w:pPr>
      <w:spacing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ind w:left="0" w:firstLine="200"/>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hAnsi="Times New Roman" w:eastAsia="宋体" w:cs="Times New Roman"/>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left="1271" w:hanging="420" w:firstLineChars="0"/>
    </w:pPr>
  </w:style>
  <w:style w:type="paragraph" w:customStyle="1" w:styleId="191">
    <w:name w:val="标准文件_三级项2"/>
    <w:basedOn w:val="59"/>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wrap="around"/>
      <w:spacing w:before="57"/>
    </w:pPr>
    <w:rPr>
      <w:sz w:val="21"/>
    </w:rPr>
  </w:style>
  <w:style w:type="paragraph" w:customStyle="1" w:styleId="200">
    <w:name w:val="标准文件_文件名称"/>
    <w:basedOn w:val="59"/>
    <w:next w:val="5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32">
    <w:name w:val="段"/>
    <w:link w:val="242"/>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character" w:customStyle="1" w:styleId="233">
    <w:name w:val="15"/>
    <w:qFormat/>
    <w:uiPriority w:val="0"/>
    <w:rPr>
      <w:rFonts w:hint="eastAsia" w:ascii="黑体" w:hAnsi="黑体" w:eastAsia="黑体"/>
      <w:b/>
      <w:bCs/>
      <w:kern w:val="44"/>
      <w:sz w:val="28"/>
      <w:szCs w:val="28"/>
    </w:rPr>
  </w:style>
  <w:style w:type="paragraph" w:customStyle="1" w:styleId="234">
    <w:name w:val="msonormal"/>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235">
    <w:name w:val="章标题"/>
    <w:basedOn w:val="1"/>
    <w:next w:val="232"/>
    <w:qFormat/>
    <w:uiPriority w:val="0"/>
    <w:pPr>
      <w:widowControl/>
      <w:adjustRightInd/>
      <w:spacing w:beforeLines="100" w:afterLines="100" w:line="240" w:lineRule="auto"/>
      <w:outlineLvl w:val="1"/>
    </w:pPr>
    <w:rPr>
      <w:rFonts w:ascii="黑体" w:hAnsi="黑体" w:eastAsia="黑体" w:cs="宋体"/>
      <w:kern w:val="0"/>
    </w:rPr>
  </w:style>
  <w:style w:type="paragraph" w:customStyle="1" w:styleId="236">
    <w:name w:val="一级条标题"/>
    <w:basedOn w:val="1"/>
    <w:next w:val="232"/>
    <w:qFormat/>
    <w:uiPriority w:val="0"/>
    <w:pPr>
      <w:widowControl/>
      <w:adjustRightInd/>
      <w:spacing w:beforeLines="50" w:afterLines="50" w:line="240" w:lineRule="auto"/>
      <w:ind w:left="525"/>
      <w:jc w:val="left"/>
      <w:outlineLvl w:val="2"/>
    </w:pPr>
    <w:rPr>
      <w:rFonts w:ascii="黑体" w:hAnsi="黑体" w:eastAsia="黑体" w:cs="宋体"/>
      <w:kern w:val="0"/>
    </w:rPr>
  </w:style>
  <w:style w:type="paragraph" w:customStyle="1" w:styleId="237">
    <w:name w:val="字母编号列项（一级）"/>
    <w:basedOn w:val="1"/>
    <w:qFormat/>
    <w:uiPriority w:val="0"/>
    <w:pPr>
      <w:widowControl/>
      <w:adjustRightInd/>
      <w:spacing w:before="100" w:beforeAutospacing="1" w:after="100" w:afterAutospacing="1" w:line="240" w:lineRule="auto"/>
      <w:ind w:left="839" w:hanging="419"/>
    </w:pPr>
    <w:rPr>
      <w:rFonts w:ascii="宋体" w:hAnsi="宋体" w:cs="宋体"/>
      <w:kern w:val="0"/>
    </w:rPr>
  </w:style>
  <w:style w:type="paragraph" w:customStyle="1" w:styleId="238">
    <w:name w:val="二级条标题"/>
    <w:basedOn w:val="236"/>
    <w:next w:val="232"/>
    <w:qFormat/>
    <w:uiPriority w:val="0"/>
    <w:pPr>
      <w:ind w:left="2836"/>
      <w:outlineLvl w:val="3"/>
    </w:pPr>
  </w:style>
  <w:style w:type="paragraph" w:customStyle="1" w:styleId="239">
    <w:name w:val="正文图标题"/>
    <w:basedOn w:val="1"/>
    <w:next w:val="232"/>
    <w:qFormat/>
    <w:uiPriority w:val="0"/>
    <w:pPr>
      <w:widowControl/>
      <w:adjustRightInd/>
      <w:spacing w:beforeLines="50" w:afterLines="50" w:line="240" w:lineRule="auto"/>
      <w:jc w:val="center"/>
    </w:pPr>
    <w:rPr>
      <w:rFonts w:ascii="黑体" w:hAnsi="黑体" w:eastAsia="黑体" w:cs="宋体"/>
      <w:kern w:val="0"/>
    </w:rPr>
  </w:style>
  <w:style w:type="character" w:customStyle="1" w:styleId="240">
    <w:name w:val="批注文字 字符"/>
    <w:basedOn w:val="30"/>
    <w:link w:val="13"/>
    <w:qFormat/>
    <w:uiPriority w:val="99"/>
    <w:rPr>
      <w:rFonts w:ascii="Times New Roman" w:hAnsi="Times New Roman"/>
      <w:kern w:val="2"/>
      <w:sz w:val="21"/>
      <w:szCs w:val="21"/>
    </w:rPr>
  </w:style>
  <w:style w:type="paragraph" w:customStyle="1" w:styleId="241">
    <w:name w:val="三级条标题"/>
    <w:basedOn w:val="238"/>
    <w:next w:val="232"/>
    <w:qFormat/>
    <w:uiPriority w:val="0"/>
    <w:pPr>
      <w:outlineLvl w:val="4"/>
    </w:pPr>
  </w:style>
  <w:style w:type="character" w:customStyle="1" w:styleId="242">
    <w:name w:val="段 Char"/>
    <w:link w:val="232"/>
    <w:qFormat/>
    <w:uiPriority w:val="0"/>
    <w:rPr>
      <w:rFonts w:ascii="宋体" w:hAnsi="宋体"/>
      <w:sz w:val="21"/>
    </w:rPr>
  </w:style>
  <w:style w:type="paragraph" w:customStyle="1" w:styleId="24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44">
    <w:name w:val="Body text|1"/>
    <w:basedOn w:val="1"/>
    <w:qFormat/>
    <w:uiPriority w:val="0"/>
    <w:pPr>
      <w:adjustRightInd/>
      <w:spacing w:after="100" w:line="321" w:lineRule="auto"/>
      <w:ind w:firstLine="320"/>
      <w:jc w:val="left"/>
    </w:pPr>
    <w:rPr>
      <w:rFonts w:ascii="宋体" w:hAnsi="宋体" w:cs="宋体"/>
      <w:color w:val="000000"/>
      <w:kern w:val="0"/>
      <w:sz w:val="15"/>
      <w:szCs w:val="15"/>
    </w:rPr>
  </w:style>
  <w:style w:type="paragraph" w:styleId="245">
    <w:name w:val="List Paragraph"/>
    <w:basedOn w:val="1"/>
    <w:qFormat/>
    <w:uiPriority w:val="99"/>
    <w:pPr>
      <w:ind w:firstLine="420" w:firstLineChars="200"/>
    </w:pPr>
  </w:style>
  <w:style w:type="paragraph" w:customStyle="1" w:styleId="246">
    <w:name w:val="Table caption|1"/>
    <w:basedOn w:val="1"/>
    <w:qFormat/>
    <w:uiPriority w:val="0"/>
    <w:pPr>
      <w:adjustRightInd/>
      <w:spacing w:line="240" w:lineRule="auto"/>
      <w:jc w:val="left"/>
    </w:pPr>
    <w:rPr>
      <w:rFonts w:ascii="宋体" w:hAnsi="宋体" w:cs="宋体"/>
      <w:color w:val="000000"/>
      <w:kern w:val="0"/>
      <w:sz w:val="15"/>
      <w:szCs w:val="15"/>
    </w:rPr>
  </w:style>
  <w:style w:type="paragraph" w:customStyle="1" w:styleId="247">
    <w:name w:val="Other|1"/>
    <w:basedOn w:val="1"/>
    <w:qFormat/>
    <w:uiPriority w:val="0"/>
    <w:pPr>
      <w:adjustRightInd/>
      <w:spacing w:after="100" w:line="321" w:lineRule="auto"/>
      <w:ind w:firstLine="320"/>
      <w:jc w:val="left"/>
    </w:pPr>
    <w:rPr>
      <w:rFonts w:ascii="宋体" w:hAnsi="宋体" w:cs="宋体"/>
      <w:color w:val="000000"/>
      <w:kern w:val="0"/>
      <w:sz w:val="15"/>
      <w:szCs w:val="15"/>
    </w:rPr>
  </w:style>
  <w:style w:type="paragraph" w:customStyle="1" w:styleId="248">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249">
    <w:name w:val="批注主题 字符"/>
    <w:basedOn w:val="240"/>
    <w:link w:val="27"/>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98EBC31BD92478B9ED0B49AF9BB4445"/>
        <w:style w:val=""/>
        <w:category>
          <w:name w:val="常规"/>
          <w:gallery w:val="placeholder"/>
        </w:category>
        <w:types>
          <w:type w:val="bbPlcHdr"/>
        </w:types>
        <w:behaviors>
          <w:behavior w:val="content"/>
        </w:behaviors>
        <w:description w:val=""/>
        <w:guid w:val="{39269EB6-9B4A-4642-BF33-22E8613ACD93}"/>
      </w:docPartPr>
      <w:docPartBody>
        <w:p w14:paraId="393D22C5">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2C5"/>
    <w:rsid w:val="000764CE"/>
    <w:rsid w:val="000B6A73"/>
    <w:rsid w:val="00131CDD"/>
    <w:rsid w:val="001B2BB9"/>
    <w:rsid w:val="001E7E7C"/>
    <w:rsid w:val="005309FA"/>
    <w:rsid w:val="00571545"/>
    <w:rsid w:val="006C6802"/>
    <w:rsid w:val="0079124A"/>
    <w:rsid w:val="009C0682"/>
    <w:rsid w:val="009E338A"/>
    <w:rsid w:val="00B722C5"/>
    <w:rsid w:val="00BF0A9B"/>
    <w:rsid w:val="00F80613"/>
    <w:rsid w:val="00FA4B82"/>
    <w:rsid w:val="00FC69DB"/>
    <w:rsid w:val="00FE7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C98EBC31BD92478B9ED0B49AF9BB444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F7F5B9-1B2E-4612-B902-8910252F6A1A}">
  <ds:schemaRefs/>
</ds:datastoreItem>
</file>

<file path=docProps/app.xml><?xml version="1.0" encoding="utf-8"?>
<Properties xmlns="http://schemas.openxmlformats.org/officeDocument/2006/extended-properties" xmlns:vt="http://schemas.openxmlformats.org/officeDocument/2006/docPropsVTypes">
  <Template>国家标准</Template>
  <Company>PCMI</Company>
  <Pages>14</Pages>
  <Words>259</Words>
  <Characters>331</Characters>
  <Lines>50</Lines>
  <Paragraphs>14</Paragraphs>
  <TotalTime>29</TotalTime>
  <ScaleCrop>false</ScaleCrop>
  <LinksUpToDate>false</LinksUpToDate>
  <CharactersWithSpaces>369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2021-01-13T02:10:00Z</dcterms:created>
  <dc:creator>L HT</dc:creator>
  <dc:description>&lt;config cover="true" show_menu="true" version="1.0.0" doctype="SDKXY"&gt;_x000d_
&lt;/config&gt;</dc:description>
  <cp:lastModifiedBy>正晗米</cp:lastModifiedBy>
  <cp:lastPrinted>2020-05-12T14:07:00Z</cp:lastPrinted>
  <dcterms:modified xsi:type="dcterms:W3CDTF">2025-09-16T06:33:18Z</dcterms:modified>
  <dc:title>国家标准</dc:title>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2052-12.1.0.22529</vt:lpwstr>
  </property>
  <property fmtid="{D5CDD505-2E9C-101B-9397-08002B2CF9AE}" pid="16" name="ICV">
    <vt:lpwstr>565B7A89DEB6439891A1161A919129AC_13</vt:lpwstr>
  </property>
  <property fmtid="{D5CDD505-2E9C-101B-9397-08002B2CF9AE}" pid="17" name="KSOTemplateDocerSaveRecord">
    <vt:lpwstr>eyJoZGlkIjoiMjA0OTFiNjhjYmUzZDg2OTk4MTE1NjdlZWMyNDkzNzkiLCJ1c2VySWQiOiIxMTUxOTgzMzc3In0=</vt:lpwstr>
  </property>
</Properties>
</file>